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D88" w:rsidRDefault="00096D88" w:rsidP="00096D88">
      <w:pPr>
        <w:pStyle w:val="bpuBill"/>
      </w:pPr>
      <w:bookmarkStart w:id="0" w:name="bpuFrontPg"/>
      <w:bookmarkStart w:id="1" w:name="_GoBack"/>
      <w:bookmarkEnd w:id="0"/>
      <w:bookmarkEnd w:id="1"/>
      <w:r>
        <w:t xml:space="preserve">SENATE, No. 2607 </w:t>
      </w:r>
    </w:p>
    <w:p w:rsidR="00096D88" w:rsidRPr="009D38FF" w:rsidRDefault="00096D88" w:rsidP="00096D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8450" r:id="rId7"/>
        </w:object>
      </w:r>
    </w:p>
    <w:p w:rsidR="00096D88" w:rsidRDefault="00096D88" w:rsidP="00096D88">
      <w:pPr>
        <w:pStyle w:val="bpuState"/>
      </w:pPr>
      <w:r>
        <w:t>STATE OF NEW JERSEY</w:t>
      </w:r>
    </w:p>
    <w:p w:rsidR="00096D88" w:rsidRDefault="00096D88" w:rsidP="00096D88">
      <w:pPr>
        <w:pStyle w:val="bpuLegislature"/>
      </w:pPr>
      <w:r>
        <w:t>219th LEGISLATURE</w:t>
      </w:r>
    </w:p>
    <w:p w:rsidR="00096D88" w:rsidRDefault="00096D88" w:rsidP="00096D88">
      <w:pPr>
        <w:pStyle w:val="bpuWpGraphic"/>
      </w:pPr>
      <w:r>
        <w:object w:dxaOrig="8985" w:dyaOrig="255">
          <v:shape id="_x0000_i1026" type="#_x0000_t75" style="width:6in;height:12pt" o:ole="">
            <v:imagedata r:id="rId6" o:title=""/>
          </v:shape>
          <o:OLEObject Type="Embed" ProgID="WPWin6.1" ShapeID="_x0000_i1026" DrawAspect="Content" ObjectID="_1676108451" r:id="rId8"/>
        </w:object>
      </w:r>
      <w:r>
        <w:t xml:space="preserve">  </w:t>
      </w:r>
    </w:p>
    <w:p w:rsidR="00096D88" w:rsidRDefault="00AB2BD1" w:rsidP="00096D88">
      <w:pPr>
        <w:pStyle w:val="bpuIntro"/>
      </w:pPr>
      <w:r>
        <w:t>INTRODUCED JUNE 25</w:t>
      </w:r>
      <w:r w:rsidR="00096D88">
        <w:t>, 2020</w:t>
      </w:r>
    </w:p>
    <w:p w:rsidR="00096D88" w:rsidRDefault="00096D88" w:rsidP="00096D88">
      <w:pPr>
        <w:pStyle w:val="bpuIntro"/>
      </w:pPr>
    </w:p>
    <w:p w:rsidR="00096D88" w:rsidRDefault="00096D88" w:rsidP="00096D88">
      <w:pPr>
        <w:pStyle w:val="bpuIntro"/>
        <w:sectPr w:rsidR="00096D88" w:rsidSect="00096D88">
          <w:headerReference w:type="even" r:id="rId9"/>
          <w:headerReference w:type="default" r:id="rId10"/>
          <w:pgSz w:w="12240" w:h="20160" w:code="5"/>
          <w:pgMar w:top="2160" w:right="1440" w:bottom="1440" w:left="1440" w:header="72" w:footer="720" w:gutter="0"/>
          <w:pgNumType w:start="1"/>
          <w:cols w:space="720"/>
          <w:docGrid w:linePitch="360"/>
        </w:sectPr>
      </w:pPr>
    </w:p>
    <w:p w:rsidR="00096D88" w:rsidRDefault="00096D88" w:rsidP="00096D88">
      <w:pPr>
        <w:pStyle w:val="bpuIntro"/>
      </w:pPr>
    </w:p>
    <w:p w:rsidR="00096D88" w:rsidRDefault="00096D88" w:rsidP="00096D88">
      <w:pPr>
        <w:pStyle w:val="bpuSponsor"/>
      </w:pPr>
      <w:r>
        <w:t>Sponsored by:</w:t>
      </w:r>
    </w:p>
    <w:p w:rsidR="00096D88" w:rsidRDefault="00096D88" w:rsidP="00096D88">
      <w:pPr>
        <w:pStyle w:val="bpuSponsor"/>
      </w:pPr>
      <w:r>
        <w:t>Senator  BOB SMITH</w:t>
      </w:r>
    </w:p>
    <w:p w:rsidR="00096D88" w:rsidRDefault="00096D88" w:rsidP="00096D88">
      <w:pPr>
        <w:pStyle w:val="bpuSponsor"/>
      </w:pPr>
      <w:r>
        <w:t>District 17 (Middlesex and Somerset)</w:t>
      </w:r>
    </w:p>
    <w:p w:rsidR="00096D88" w:rsidRDefault="00096D88" w:rsidP="00096D88">
      <w:pPr>
        <w:pStyle w:val="bpuSponsor"/>
      </w:pPr>
      <w:r>
        <w:t>Senator  LINDA R. GREENSTEIN</w:t>
      </w:r>
    </w:p>
    <w:p w:rsidR="00096D88" w:rsidRDefault="00096D88" w:rsidP="00096D88">
      <w:pPr>
        <w:pStyle w:val="bpuSponsor"/>
      </w:pPr>
      <w:r>
        <w:t>District 14 (Mercer and Middlesex)</w:t>
      </w:r>
    </w:p>
    <w:p w:rsidR="00096D88" w:rsidRDefault="00096D88" w:rsidP="00096D88">
      <w:pPr>
        <w:pStyle w:val="bpuSponsor"/>
      </w:pPr>
    </w:p>
    <w:p w:rsidR="00096D88" w:rsidRDefault="00096D88" w:rsidP="00096D88">
      <w:pPr>
        <w:pStyle w:val="bpuSponsor"/>
      </w:pPr>
    </w:p>
    <w:p w:rsidR="00096D88" w:rsidRDefault="00096D88" w:rsidP="00096D88">
      <w:pPr>
        <w:pStyle w:val="bpuSponsor"/>
      </w:pPr>
    </w:p>
    <w:p w:rsidR="00096D88" w:rsidRDefault="00096D88" w:rsidP="00096D88">
      <w:pPr>
        <w:pStyle w:val="bpuSponsor"/>
      </w:pPr>
    </w:p>
    <w:p w:rsidR="00096D88" w:rsidRDefault="00096D88" w:rsidP="00096D88">
      <w:pPr>
        <w:pStyle w:val="bpuSponsor"/>
      </w:pPr>
      <w:r>
        <w:t>SYNOPSIS</w:t>
      </w:r>
    </w:p>
    <w:p w:rsidR="00096D88" w:rsidRDefault="00096D88" w:rsidP="00096D88">
      <w:pPr>
        <w:pStyle w:val="bpuNormText"/>
      </w:pPr>
      <w:r>
        <w:tab/>
        <w:t xml:space="preserve">Requires land use plan element of municipal master plan to include climate change-related hazard vulnerability assessment. </w:t>
      </w:r>
    </w:p>
    <w:p w:rsidR="00096D88" w:rsidRDefault="00096D88" w:rsidP="00096D88">
      <w:pPr>
        <w:pStyle w:val="bpuNormText"/>
      </w:pPr>
    </w:p>
    <w:p w:rsidR="00096D88" w:rsidRDefault="00096D88" w:rsidP="00096D88">
      <w:pPr>
        <w:pStyle w:val="bpuSponsor"/>
      </w:pPr>
      <w:r>
        <w:t xml:space="preserve">CURRENT VERSION OF TEXT </w:t>
      </w:r>
    </w:p>
    <w:p w:rsidR="00096D88" w:rsidRDefault="00096D88" w:rsidP="00096D88">
      <w:pPr>
        <w:pStyle w:val="bpuNormText"/>
      </w:pPr>
      <w:r>
        <w:tab/>
        <w:t>As introduced.</w:t>
      </w:r>
    </w:p>
    <w:p w:rsidR="00096D88" w:rsidRDefault="00096D88" w:rsidP="00096D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6D88" w:rsidRDefault="00096D88" w:rsidP="008916EC">
      <w:pPr>
        <w:pStyle w:val="FronterPage"/>
        <w:tabs>
          <w:tab w:val="clear" w:pos="720"/>
          <w:tab w:val="clear" w:pos="1440"/>
          <w:tab w:val="clear" w:pos="2160"/>
          <w:tab w:val="clear" w:pos="2880"/>
          <w:tab w:val="clear" w:pos="3600"/>
          <w:tab w:val="clear" w:pos="4320"/>
          <w:tab w:val="clear" w:pos="5040"/>
        </w:tabs>
        <w:sectPr w:rsidR="00096D88" w:rsidSect="00096D88">
          <w:type w:val="continuous"/>
          <w:pgSz w:w="12240" w:h="20160" w:code="5"/>
          <w:pgMar w:top="1440" w:right="2275" w:bottom="1440" w:left="2275" w:header="72" w:footer="720" w:gutter="0"/>
          <w:pgNumType w:start="1"/>
          <w:cols w:space="720"/>
          <w:docGrid w:linePitch="360"/>
        </w:sectPr>
      </w:pPr>
    </w:p>
    <w:p w:rsidR="00686AEB" w:rsidRPr="00677316" w:rsidRDefault="00C637BC" w:rsidP="003E47BA">
      <w:pPr>
        <w:pStyle w:val="HangingAnAct"/>
        <w:rPr>
          <w:rStyle w:val="HangingAnActChar"/>
        </w:rPr>
      </w:pPr>
      <w:r>
        <w:rPr>
          <w:rStyle w:val="BillHead"/>
        </w:rPr>
        <w:lastRenderedPageBreak/>
        <w:t>An Act</w:t>
      </w:r>
      <w:r w:rsidR="00686AEB" w:rsidRPr="006B7FA7">
        <w:rPr>
          <w:rStyle w:val="HangingAnActChar"/>
        </w:rPr>
        <w:t xml:space="preserve"> </w:t>
      </w:r>
      <w:r w:rsidR="002633E9" w:rsidRPr="00AB4677">
        <w:t>concerning municipal master plans, amending P.L.1975, c.291, and supplementing Title 13 of the Revised Statutes.</w:t>
      </w:r>
    </w:p>
    <w:p w:rsidR="000B1054" w:rsidRPr="00D71D68" w:rsidRDefault="000B1054" w:rsidP="000B1054"/>
    <w:p w:rsidR="00686AEB" w:rsidRPr="00AA7880" w:rsidRDefault="00686AEB" w:rsidP="00686AEB">
      <w:r>
        <w:tab/>
      </w:r>
      <w:r w:rsidR="00C637BC">
        <w:rPr>
          <w:rStyle w:val="BillHeading2"/>
        </w:rPr>
        <w:t>Be It Enacted</w:t>
      </w:r>
      <w:r>
        <w:rPr>
          <w:rStyle w:val="BillHeading2"/>
        </w:rPr>
        <w:t xml:space="preserve"> </w:t>
      </w:r>
      <w:r w:rsidR="00C637BC">
        <w:rPr>
          <w:rStyle w:val="BillLanguage"/>
        </w:rPr>
        <w:t>by the Senate and General Assembly of the State of New Jersey:</w:t>
      </w:r>
    </w:p>
    <w:p w:rsidR="00686AEB" w:rsidRPr="00D71D68" w:rsidRDefault="00686AEB" w:rsidP="00686AEB"/>
    <w:p w:rsidR="00F746D2" w:rsidRDefault="00F746D2" w:rsidP="00F746D2">
      <w:r>
        <w:tab/>
        <w:t>1.</w:t>
      </w:r>
      <w:r>
        <w:tab/>
      </w:r>
      <w:r w:rsidRPr="00083F33">
        <w:t>Section 19 of P.L.1975, c.291 (C.40:55D-28) is amended to read as follows:</w:t>
      </w:r>
    </w:p>
    <w:p w:rsidR="00F746D2" w:rsidRDefault="00F746D2" w:rsidP="00F746D2">
      <w:r>
        <w:tab/>
        <w:t>19.</w:t>
      </w:r>
      <w:r>
        <w:tab/>
        <w:t>Preparation; contents; modification.</w:t>
      </w:r>
    </w:p>
    <w:p w:rsidR="00F746D2" w:rsidRDefault="00F746D2" w:rsidP="00F746D2">
      <w:r>
        <w:tab/>
        <w:t>a.</w:t>
      </w:r>
      <w:r>
        <w:tab/>
        <w:t>The planning board may prepare and, after public hearing, adopt or amend a master plan or component parts thereof, to guide the use of lands within the municipality in a manner which protects public health and safety and promotes the general welfare.</w:t>
      </w:r>
    </w:p>
    <w:p w:rsidR="00F746D2" w:rsidRDefault="00F746D2" w:rsidP="00F746D2">
      <w:r>
        <w:tab/>
        <w:t>b.</w:t>
      </w:r>
      <w:r>
        <w:tab/>
        <w:t>The master plan shall generally comprise a report or statement and land use and development proposals, with maps, diagrams and text, presenting, at least the following elements (1) and (2) and, where appropriate, the following elements (3) through (17):</w:t>
      </w:r>
    </w:p>
    <w:p w:rsidR="00F746D2" w:rsidRDefault="00F746D2" w:rsidP="00F746D2">
      <w:r>
        <w:tab/>
        <w:t>(1)</w:t>
      </w:r>
      <w:r>
        <w:tab/>
        <w:t>A statement of objectives, principles, assumptions, policies and standards upon which the constituent proposals for the physical, economic and social development of the municipality are based;</w:t>
      </w:r>
    </w:p>
    <w:p w:rsidR="00F746D2" w:rsidRDefault="00F746D2" w:rsidP="00F746D2">
      <w:r>
        <w:tab/>
        <w:t>(2)</w:t>
      </w:r>
      <w:r>
        <w:tab/>
        <w:t>A land use plan element</w:t>
      </w:r>
    </w:p>
    <w:p w:rsidR="00F746D2" w:rsidRDefault="00F746D2" w:rsidP="00F746D2">
      <w:r>
        <w:tab/>
        <w:t>(a)</w:t>
      </w:r>
      <w:r>
        <w:tab/>
        <w:t xml:space="preserve">taking into account and stating its relationship to the statement provided for in paragraph (1) hereof, and other master plan elements provided for in paragraphs (3) through </w:t>
      </w:r>
      <w:r w:rsidRPr="00E6040F">
        <w:rPr>
          <w:rFonts w:ascii="Albertus Extra Bold" w:hAnsi="Albertus Extra Bold"/>
          <w:b/>
        </w:rPr>
        <w:t>[</w:t>
      </w:r>
      <w:r>
        <w:t>(14</w:t>
      </w:r>
      <w:r w:rsidRPr="005E16A6">
        <w:t>)</w:t>
      </w:r>
      <w:r w:rsidRPr="00E6040F">
        <w:rPr>
          <w:rFonts w:ascii="Albertus Extra Bold" w:hAnsi="Albertus Extra Bold"/>
          <w:b/>
        </w:rPr>
        <w:t>]</w:t>
      </w:r>
      <w:r>
        <w:t xml:space="preserve"> </w:t>
      </w:r>
      <w:r w:rsidRPr="00375506">
        <w:rPr>
          <w:u w:val="single"/>
        </w:rPr>
        <w:t>(17</w:t>
      </w:r>
      <w:r>
        <w:rPr>
          <w:u w:val="single"/>
        </w:rPr>
        <w:t>)</w:t>
      </w:r>
      <w:r w:rsidRPr="005E16A6">
        <w:t xml:space="preserve"> </w:t>
      </w:r>
      <w:r>
        <w:t>hereof and natural conditions, including, but not necessarily limited to, topography, soil conditions, water supply, drainage, flood plain areas, marshes, and woodlands;</w:t>
      </w:r>
    </w:p>
    <w:p w:rsidR="00F746D2" w:rsidRDefault="00F746D2" w:rsidP="00F746D2">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F746D2" w:rsidRDefault="00F746D2" w:rsidP="00F746D2">
      <w:r>
        <w:tab/>
        <w:t>(c)</w:t>
      </w:r>
      <w:r>
        <w:tab/>
        <w:t xml:space="preserve">showing the existing and proposed location of any airports and the boundaries of any airport safety zones delineated pursuant to the "Air Safety and Zoning Act of 1983," P.L.1983, c.260 (C.6:1-80 et al.); </w:t>
      </w:r>
    </w:p>
    <w:p w:rsidR="00F746D2" w:rsidRDefault="00F746D2" w:rsidP="00F746D2">
      <w:r>
        <w:tab/>
        <w:t>(d)</w:t>
      </w:r>
      <w:r>
        <w:tab/>
        <w:t xml:space="preserve">including a statement of the standards of population density and development intensity recommended for the municipality; </w:t>
      </w:r>
    </w:p>
    <w:p w:rsidR="002F6B96" w:rsidRDefault="00F746D2" w:rsidP="002F6B96">
      <w:r>
        <w:tab/>
        <w:t>(e)</w:t>
      </w:r>
      <w:r>
        <w:tab/>
        <w:t xml:space="preserve">showing the existing and proposed location of military facilities and incorporating strategies to minimize undue encroachment upon, and conflicts with, military facilities, including but not limited to: limiting heights of buildings and structures </w:t>
      </w:r>
      <w:r w:rsidR="002F6B96">
        <w:br w:type="page"/>
      </w:r>
    </w:p>
    <w:p w:rsidR="00F746D2" w:rsidRDefault="00F746D2" w:rsidP="00F746D2">
      <w:r>
        <w:lastRenderedPageBreak/>
        <w:t>nearby flight paths or sight lines of aircraft; buffering residential areas from noise associated with a military facility; and allowing for the potential expansion of military facilities;</w:t>
      </w:r>
    </w:p>
    <w:p w:rsidR="00F746D2" w:rsidRDefault="00F746D2" w:rsidP="00F746D2">
      <w:r>
        <w:tab/>
        <w:t>(f)</w:t>
      </w:r>
      <w:r>
        <w:tab/>
        <w:t xml:space="preserve">including, for any land use </w:t>
      </w:r>
      <w:r>
        <w:rPr>
          <w:u w:val="single"/>
        </w:rPr>
        <w:t>plan</w:t>
      </w:r>
      <w:r w:rsidRPr="005E16A6">
        <w:t xml:space="preserve"> </w:t>
      </w:r>
      <w:r>
        <w:t xml:space="preserve">element adopted after the effective date of P.L.2017, c.275, a statement of strategy concerning: </w:t>
      </w:r>
    </w:p>
    <w:p w:rsidR="00F746D2" w:rsidRDefault="00F746D2" w:rsidP="00F746D2">
      <w:r>
        <w:tab/>
        <w:t>(i)</w:t>
      </w:r>
      <w:r>
        <w:tab/>
        <w:t>smart growth which, in part, shall consider potential locations for the installation of electric vehicle charging stations,</w:t>
      </w:r>
    </w:p>
    <w:p w:rsidR="00F746D2" w:rsidRDefault="00F746D2" w:rsidP="00F746D2">
      <w:r>
        <w:tab/>
        <w:t>(ii)</w:t>
      </w:r>
      <w:r>
        <w:tab/>
        <w:t xml:space="preserve">storm resiliency with respect to energy supply, flood-prone areas, and environmental infrastructure, and </w:t>
      </w:r>
    </w:p>
    <w:p w:rsidR="00F746D2" w:rsidRDefault="00F746D2" w:rsidP="00F746D2">
      <w:pPr>
        <w:tabs>
          <w:tab w:val="clear" w:pos="720"/>
          <w:tab w:val="left" w:pos="810"/>
        </w:tabs>
      </w:pPr>
      <w:r>
        <w:tab/>
        <w:t>(iii)</w:t>
      </w:r>
      <w:r>
        <w:tab/>
        <w:t xml:space="preserve">environmental sustainability; </w:t>
      </w:r>
      <w:r w:rsidRPr="00E6040F">
        <w:rPr>
          <w:rFonts w:ascii="Albertus Extra Bold" w:hAnsi="Albertus Extra Bold"/>
          <w:b/>
        </w:rPr>
        <w:t>[</w:t>
      </w:r>
      <w:r>
        <w:t>and</w:t>
      </w:r>
      <w:r w:rsidRPr="00E6040F">
        <w:rPr>
          <w:rFonts w:ascii="Albertus Extra Bold" w:hAnsi="Albertus Extra Bold"/>
          <w:b/>
        </w:rPr>
        <w:t>]</w:t>
      </w:r>
    </w:p>
    <w:p w:rsidR="00F746D2" w:rsidRDefault="00F746D2" w:rsidP="00F746D2">
      <w:pPr>
        <w:rPr>
          <w:u w:val="single"/>
        </w:rPr>
      </w:pPr>
      <w:r>
        <w:tab/>
        <w:t>(g)</w:t>
      </w:r>
      <w:r>
        <w:tab/>
        <w:t xml:space="preserve">showing the existing and proposed location of public electric vehicle charging infrastructure; </w:t>
      </w:r>
      <w:r>
        <w:rPr>
          <w:u w:val="single"/>
        </w:rPr>
        <w:t>and</w:t>
      </w:r>
    </w:p>
    <w:p w:rsidR="00F746D2" w:rsidRPr="005E16A6" w:rsidRDefault="00F746D2" w:rsidP="00F746D2">
      <w:r>
        <w:tab/>
      </w:r>
      <w:r w:rsidRPr="005E16A6">
        <w:rPr>
          <w:u w:val="single"/>
        </w:rPr>
        <w:t>(</w:t>
      </w:r>
      <w:r>
        <w:rPr>
          <w:u w:val="single"/>
        </w:rPr>
        <w:t>h</w:t>
      </w:r>
      <w:r w:rsidRPr="005E16A6">
        <w:rPr>
          <w:u w:val="single"/>
        </w:rPr>
        <w:t>)</w:t>
      </w:r>
      <w:r w:rsidRPr="005E16A6">
        <w:rPr>
          <w:u w:val="single"/>
        </w:rPr>
        <w:tab/>
        <w:t>including, for any land use plan element adopted after the effective date of P.L.    , c.   (pending before the Legislature as this bill), a climate change-related hazard vulnerability assessment which shall (i) consider environmental effects and extreme weather-related events associated with climate change, including, but not limited to, temperature, drought, and sea-level rise, and (ii) contain measures to mitigate reasonably anticipated natural hazards, including, but not limited to, coastal storms, shoreline erosion, flooding, storm surge, and wind, following best management practices recommended by the Federal Emergency Management Agency;</w:t>
      </w:r>
    </w:p>
    <w:p w:rsidR="00F746D2" w:rsidRDefault="00F746D2" w:rsidP="00F746D2">
      <w:r>
        <w:tab/>
        <w:t>(3)</w:t>
      </w:r>
      <w:r>
        <w:tab/>
        <w:t>A housing plan element pursuant to section 10 of P.L.1985, c.222 (C.52:27D-310), including, but not limited to, residential standards and proposals for the construction and improvement of housing;</w:t>
      </w:r>
    </w:p>
    <w:p w:rsidR="00F746D2" w:rsidRDefault="00F746D2" w:rsidP="00F746D2">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F746D2" w:rsidRDefault="00F746D2" w:rsidP="00F746D2">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F746D2" w:rsidRDefault="00F746D2" w:rsidP="00F746D2">
      <w:r>
        <w:lastRenderedPageBreak/>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F746D2" w:rsidRDefault="00F746D2" w:rsidP="00F746D2">
      <w:r>
        <w:tab/>
        <w:t>(7)</w:t>
      </w:r>
      <w:r>
        <w:tab/>
        <w:t>A recreation plan element showing a comprehensive system of areas and public sites for recreation;</w:t>
      </w:r>
    </w:p>
    <w:p w:rsidR="00F746D2" w:rsidRDefault="00F746D2" w:rsidP="00F746D2">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F746D2" w:rsidRDefault="00F746D2" w:rsidP="00F746D2">
      <w:r>
        <w:tab/>
        <w:t>(9)</w:t>
      </w:r>
      <w:r>
        <w:tab/>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F746D2" w:rsidRDefault="00F746D2" w:rsidP="00F746D2">
      <w:pPr>
        <w:tabs>
          <w:tab w:val="clear" w:pos="720"/>
          <w:tab w:val="left" w:pos="810"/>
        </w:tabs>
      </w:pPr>
      <w:r>
        <w:tab/>
        <w:t>(10)</w:t>
      </w:r>
      <w:r>
        <w:tab/>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F746D2" w:rsidRDefault="00F746D2" w:rsidP="00F746D2">
      <w:pPr>
        <w:tabs>
          <w:tab w:val="clear" w:pos="720"/>
          <w:tab w:val="left" w:pos="810"/>
        </w:tabs>
      </w:pPr>
      <w:r>
        <w:tab/>
        <w:t>(11)</w:t>
      </w:r>
      <w:r>
        <w:tab/>
        <w:t>Appendices or separate reports containing the technical foundation for the master plan and its constituent elements;</w:t>
      </w:r>
    </w:p>
    <w:p w:rsidR="00F746D2" w:rsidRDefault="00F746D2" w:rsidP="00F746D2">
      <w:pPr>
        <w:tabs>
          <w:tab w:val="clear" w:pos="720"/>
          <w:tab w:val="left" w:pos="810"/>
        </w:tabs>
      </w:pPr>
      <w:r>
        <w:tab/>
        <w:t>(12)</w:t>
      </w:r>
      <w:r>
        <w:tab/>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F746D2" w:rsidRDefault="00F746D2" w:rsidP="00F746D2">
      <w:pPr>
        <w:tabs>
          <w:tab w:val="clear" w:pos="720"/>
          <w:tab w:val="left" w:pos="810"/>
        </w:tabs>
      </w:pPr>
      <w:r>
        <w:tab/>
        <w:t>(13)</w:t>
      </w:r>
      <w:r>
        <w:tab/>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F746D2" w:rsidRDefault="00F746D2" w:rsidP="00F746D2">
      <w:pPr>
        <w:tabs>
          <w:tab w:val="clear" w:pos="720"/>
          <w:tab w:val="left" w:pos="810"/>
        </w:tabs>
      </w:pPr>
      <w:r>
        <w:lastRenderedPageBreak/>
        <w:tab/>
        <w:t>(14)</w:t>
      </w:r>
      <w:r>
        <w:tab/>
        <w:t>A development transfer plan element which sets forth the public purposes, the locations of sending and receiving zones and the technical details of a development transfer program based on the provisions of section 5 of P.L.2004, c.2 (C.40:55D-141);</w:t>
      </w:r>
    </w:p>
    <w:p w:rsidR="00F746D2" w:rsidRDefault="00F746D2" w:rsidP="00F746D2">
      <w:pPr>
        <w:tabs>
          <w:tab w:val="clear" w:pos="720"/>
          <w:tab w:val="left" w:pos="810"/>
        </w:tabs>
      </w:pPr>
      <w:r>
        <w:tab/>
        <w:t>(15)</w:t>
      </w:r>
      <w:r>
        <w:tab/>
        <w:t>An educational facilities plan element which incorporates the purposes and goals of the "long-range facilities plan" required to be submitted to the Commissioner of Education by a school district pursuant to section 4 of P.L.2000, c.72 (C.18A:7G-4);</w:t>
      </w:r>
    </w:p>
    <w:p w:rsidR="00F746D2" w:rsidRDefault="00F746D2" w:rsidP="00F746D2">
      <w:pPr>
        <w:tabs>
          <w:tab w:val="clear" w:pos="720"/>
          <w:tab w:val="left" w:pos="810"/>
        </w:tabs>
      </w:pPr>
      <w:r>
        <w:tab/>
        <w:t>(16)</w:t>
      </w:r>
      <w:r>
        <w:tab/>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F746D2" w:rsidRDefault="00F746D2" w:rsidP="00F746D2">
      <w:pPr>
        <w:tabs>
          <w:tab w:val="clear" w:pos="720"/>
          <w:tab w:val="left" w:pos="810"/>
        </w:tabs>
      </w:pPr>
      <w:r>
        <w:tab/>
        <w:t>(17)</w:t>
      </w:r>
      <w:r>
        <w:tab/>
        <w:t>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p>
    <w:p w:rsidR="00F746D2" w:rsidRDefault="00F746D2" w:rsidP="00F746D2">
      <w:r>
        <w:tab/>
        <w:t>c.</w:t>
      </w:r>
      <w:r>
        <w:tab/>
        <w:t>The master plan and its plan elements may be divided into subplans and subplan elements projected according to periods of time or staging sequences.</w:t>
      </w:r>
    </w:p>
    <w:p w:rsidR="00F746D2" w:rsidRDefault="00F746D2" w:rsidP="00F746D2">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F746D2" w:rsidRDefault="00F746D2" w:rsidP="00F746D2">
      <w:r>
        <w:tab/>
        <w:t xml:space="preserve">In the case of a municipality situated within the Highlands Region, as defined in section 3 of P.L.2004, c.120 (C.13:20-3), the master plan shall include a specific policy statement indicating the </w:t>
      </w:r>
      <w:r>
        <w:lastRenderedPageBreak/>
        <w:t>relationship of the proposed development of the municipality, as developed in the master plan, to the Highlands regional master plan adopted pursuant to section 8 of P.L.2004, c.120 (C.13:20-8).</w:t>
      </w:r>
    </w:p>
    <w:p w:rsidR="00F746D2" w:rsidRDefault="00F746D2" w:rsidP="00F746D2">
      <w:r>
        <w:t>(cf: P.L.2019, c.267, s.1)</w:t>
      </w:r>
    </w:p>
    <w:p w:rsidR="00F746D2" w:rsidRDefault="00F746D2" w:rsidP="00F746D2"/>
    <w:p w:rsidR="00F746D2" w:rsidRDefault="00F746D2" w:rsidP="00F746D2">
      <w:pPr>
        <w:tabs>
          <w:tab w:val="clear" w:pos="2160"/>
          <w:tab w:val="left" w:pos="2250"/>
        </w:tabs>
      </w:pPr>
      <w:r>
        <w:tab/>
        <w:t>2.</w:t>
      </w:r>
      <w:r>
        <w:tab/>
        <w:t>(New section)</w:t>
      </w:r>
      <w:r>
        <w:tab/>
        <w:t xml:space="preserve">Upon request by a planning board, the Department of Environmental Protection shall provide technical assistance to a municipality preparing a </w:t>
      </w:r>
      <w:r w:rsidRPr="00DD6DBA">
        <w:t>climate change related hazard vulnerability assessment</w:t>
      </w:r>
      <w:r>
        <w:t xml:space="preserve"> pursuant to subparagraph (g) of paragraph (2) of subsection b. of section 19 of P.L.1975, c.291 (C.40:55D-28).  </w:t>
      </w:r>
    </w:p>
    <w:p w:rsidR="00F746D2" w:rsidRDefault="00F746D2" w:rsidP="00F746D2"/>
    <w:p w:rsidR="00F746D2" w:rsidRDefault="00F746D2" w:rsidP="00F746D2">
      <w:r>
        <w:tab/>
        <w:t>3.</w:t>
      </w:r>
      <w:r>
        <w:tab/>
        <w:t>This act shall take effect immediately.</w:t>
      </w:r>
    </w:p>
    <w:p w:rsidR="00F746D2" w:rsidRDefault="00F746D2" w:rsidP="00F746D2"/>
    <w:p w:rsidR="00F746D2" w:rsidRPr="00CE7BD8" w:rsidRDefault="00F746D2" w:rsidP="00F746D2"/>
    <w:p w:rsidR="00F746D2" w:rsidRPr="00AA7880" w:rsidRDefault="00F746D2" w:rsidP="00F746D2">
      <w:pPr>
        <w:jc w:val="center"/>
      </w:pPr>
      <w:r w:rsidRPr="00D71D68">
        <w:t>STATEMENT</w:t>
      </w:r>
    </w:p>
    <w:p w:rsidR="00F746D2" w:rsidRDefault="00F746D2" w:rsidP="00F746D2"/>
    <w:p w:rsidR="00F746D2" w:rsidRPr="00DD6DBA" w:rsidRDefault="00F746D2" w:rsidP="00F746D2">
      <w:r w:rsidRPr="000E69D1">
        <w:tab/>
        <w:t xml:space="preserve">This bill would require that the land use </w:t>
      </w:r>
      <w:r>
        <w:t xml:space="preserve">plan </w:t>
      </w:r>
      <w:r w:rsidRPr="000E69D1">
        <w:t xml:space="preserve">element of a municipal master plan include a </w:t>
      </w:r>
      <w:r>
        <w:t>climate change-</w:t>
      </w:r>
      <w:r w:rsidRPr="00DB1BE8">
        <w:t>related hazard vulnerability assessment</w:t>
      </w:r>
      <w:r w:rsidRPr="000E69D1">
        <w:t>.</w:t>
      </w:r>
      <w:r w:rsidRPr="00EF354C">
        <w:rPr>
          <w:i/>
        </w:rPr>
        <w:t xml:space="preserve">  </w:t>
      </w:r>
      <w:r w:rsidRPr="00DD6DBA">
        <w:t xml:space="preserve">This assessment would consider environmental effects </w:t>
      </w:r>
      <w:r>
        <w:t xml:space="preserve">associated with climate change </w:t>
      </w:r>
      <w:r w:rsidRPr="00DD6DBA">
        <w:t xml:space="preserve">and extreme weather-related events </w:t>
      </w:r>
      <w:r w:rsidRPr="001A427B">
        <w:t>including, but not limited to, temperature, drought, and sea-level rise, and</w:t>
      </w:r>
      <w:r w:rsidRPr="00DD6DBA">
        <w:t xml:space="preserve"> </w:t>
      </w:r>
      <w:r>
        <w:t xml:space="preserve">contain </w:t>
      </w:r>
      <w:r w:rsidRPr="00DD6DBA">
        <w:t>measures to mitigate reasonably anticipated natural hazards, including, but not limited to, coastal storms</w:t>
      </w:r>
      <w:r>
        <w:t>,</w:t>
      </w:r>
      <w:r w:rsidRPr="00DD6DBA">
        <w:t xml:space="preserve"> shoreline erosion, flooding, storm surge, and wind, following best management practices recommended by the Federal Emergency Management Agency</w:t>
      </w:r>
      <w:r>
        <w:t>.</w:t>
      </w:r>
    </w:p>
    <w:p w:rsidR="00F746D2" w:rsidRDefault="00F746D2" w:rsidP="00F746D2">
      <w:r>
        <w:tab/>
        <w:t xml:space="preserve">Under current law, </w:t>
      </w:r>
      <w:r w:rsidRPr="00083F33">
        <w:t xml:space="preserve">the land use </w:t>
      </w:r>
      <w:r>
        <w:t xml:space="preserve">plan </w:t>
      </w:r>
      <w:r w:rsidRPr="00083F33">
        <w:t>element of a municipal master plan</w:t>
      </w:r>
      <w:r>
        <w:t xml:space="preserve"> is required to</w:t>
      </w:r>
      <w:r w:rsidRPr="00083F33">
        <w:t xml:space="preserve"> include a statement of strategy concerning</w:t>
      </w:r>
      <w:r>
        <w:t xml:space="preserve">: </w:t>
      </w:r>
      <w:r w:rsidRPr="00083F33">
        <w:t xml:space="preserve"> </w:t>
      </w:r>
      <w:r>
        <w:t xml:space="preserve">(1) </w:t>
      </w:r>
      <w:r w:rsidRPr="00083F33">
        <w:t xml:space="preserve">smart growth, including consideration of potential locations for the installation of electric vehicle charging stations; </w:t>
      </w:r>
      <w:r>
        <w:t xml:space="preserve">(2) </w:t>
      </w:r>
      <w:r w:rsidRPr="00083F33">
        <w:t xml:space="preserve">storm resiliency with respect to energy supply, flood-prone areas, and environmental infrastructure; and </w:t>
      </w:r>
      <w:r>
        <w:t xml:space="preserve">(3) </w:t>
      </w:r>
      <w:r w:rsidRPr="00083F33">
        <w:t>environmental sustainability.</w:t>
      </w:r>
      <w:r>
        <w:t xml:space="preserve">  This bill would expand on these requirements, and apply to any land use plan element adopted after the date the bill is enacted into law.</w:t>
      </w:r>
    </w:p>
    <w:p w:rsidR="00F746D2" w:rsidRDefault="00F746D2" w:rsidP="00F746D2">
      <w:r>
        <w:tab/>
        <w:t xml:space="preserve">The bill would also require the </w:t>
      </w:r>
      <w:r w:rsidRPr="00DD6DBA">
        <w:t>Department of Environmental Protection</w:t>
      </w:r>
      <w:r>
        <w:t>, u</w:t>
      </w:r>
      <w:r w:rsidRPr="00DD6DBA">
        <w:t xml:space="preserve">pon request by a planning board, </w:t>
      </w:r>
      <w:r>
        <w:t xml:space="preserve">to provide </w:t>
      </w:r>
      <w:r w:rsidRPr="00DD6DBA">
        <w:t xml:space="preserve">technical assistance to a municipality preparing </w:t>
      </w:r>
      <w:r>
        <w:t>a</w:t>
      </w:r>
      <w:r w:rsidRPr="00DD6DBA">
        <w:t xml:space="preserve"> climate change</w:t>
      </w:r>
      <w:r>
        <w:t>-</w:t>
      </w:r>
      <w:r w:rsidRPr="00DD6DBA">
        <w:t xml:space="preserve">related hazard vulnerability assessment </w:t>
      </w:r>
      <w:r>
        <w:t>required by the bill.</w:t>
      </w:r>
      <w:r w:rsidRPr="00DD6DBA">
        <w:t xml:space="preserve"> </w:t>
      </w:r>
    </w:p>
    <w:sectPr w:rsidR="00F746D2" w:rsidSect="00096D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8B9" w:rsidRDefault="002428B9">
      <w:r>
        <w:separator/>
      </w:r>
    </w:p>
  </w:endnote>
  <w:endnote w:type="continuationSeparator" w:id="0">
    <w:p w:rsidR="002428B9" w:rsidRDefault="0024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7BC" w:rsidRPr="00921C91" w:rsidRDefault="00C637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7BC" w:rsidRPr="00921C91" w:rsidRDefault="00C637BC">
    <w:pPr>
      <w:pStyle w:val="Footer"/>
      <w:rPr>
        <w:szCs w:val="18"/>
      </w:rPr>
    </w:pPr>
  </w:p>
  <w:p w:rsidR="00C637BC" w:rsidRPr="00921C91" w:rsidRDefault="00C637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8B9" w:rsidRDefault="002428B9">
      <w:r>
        <w:separator/>
      </w:r>
    </w:p>
  </w:footnote>
  <w:footnote w:type="continuationSeparator" w:id="0">
    <w:p w:rsidR="002428B9" w:rsidRDefault="00242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6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D88" w:rsidRDefault="00096D88" w:rsidP="00096D88">
    <w:pPr>
      <w:pStyle w:val="bpuHeadSpon"/>
    </w:pPr>
    <w:r w:rsidRPr="00096D88">
      <w:rPr>
        <w:rStyle w:val="bpuHeadSponChar"/>
      </w:rPr>
      <w:t>S2607</w:t>
    </w:r>
    <w:r>
      <w:t xml:space="preserve"> B.SMITH, GREENSTEIN</w:t>
    </w:r>
  </w:p>
  <w:p w:rsidR="00096D88" w:rsidRDefault="00096D88" w:rsidP="00096D88">
    <w:pPr>
      <w:pStyle w:val="bpuHeadSpon"/>
    </w:pPr>
    <w:r>
      <w:fldChar w:fldCharType="begin"/>
    </w:r>
    <w:r>
      <w:instrText xml:space="preserve"> PAGE  \* MERGEFORMAT </w:instrText>
    </w:r>
    <w:r>
      <w:fldChar w:fldCharType="separate"/>
    </w:r>
    <w:r w:rsidR="003E7693">
      <w:rPr>
        <w:noProof/>
      </w:rPr>
      <w:t>6</w:t>
    </w:r>
    <w:r>
      <w:fldChar w:fldCharType="end"/>
    </w:r>
  </w:p>
  <w:p w:rsidR="00096D88" w:rsidRDefault="00096D88" w:rsidP="00096D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D88" w:rsidRDefault="00096D88" w:rsidP="00096D88">
    <w:pPr>
      <w:pStyle w:val="bpuHeadSpon"/>
    </w:pPr>
    <w:r w:rsidRPr="00096D88">
      <w:rPr>
        <w:rStyle w:val="bpuHeadSponChar"/>
      </w:rPr>
      <w:t>S2607</w:t>
    </w:r>
    <w:r>
      <w:t xml:space="preserve"> B.SMITH, GREENSTEIN</w:t>
    </w:r>
  </w:p>
  <w:p w:rsidR="00096D88" w:rsidRDefault="00096D88" w:rsidP="00096D88">
    <w:pPr>
      <w:pStyle w:val="bpuHeadSpon"/>
    </w:pPr>
    <w:r>
      <w:fldChar w:fldCharType="begin"/>
    </w:r>
    <w:r>
      <w:instrText xml:space="preserve"> PAGE  \* MERGEFORMAT </w:instrText>
    </w:r>
    <w:r>
      <w:fldChar w:fldCharType="separate"/>
    </w:r>
    <w:r w:rsidR="003E7693">
      <w:rPr>
        <w:noProof/>
      </w:rPr>
      <w:t>2</w:t>
    </w:r>
    <w:r>
      <w:fldChar w:fldCharType="end"/>
    </w:r>
  </w:p>
  <w:p w:rsidR="00096D88" w:rsidRDefault="00096D88" w:rsidP="00096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B9"/>
    <w:rsid w:val="000051BD"/>
    <w:rsid w:val="000160A5"/>
    <w:rsid w:val="0002335B"/>
    <w:rsid w:val="0003549A"/>
    <w:rsid w:val="000367AE"/>
    <w:rsid w:val="00043B22"/>
    <w:rsid w:val="00054975"/>
    <w:rsid w:val="00057D20"/>
    <w:rsid w:val="0006197C"/>
    <w:rsid w:val="0006281F"/>
    <w:rsid w:val="00080055"/>
    <w:rsid w:val="0008141C"/>
    <w:rsid w:val="00094A55"/>
    <w:rsid w:val="00096D8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8B9"/>
    <w:rsid w:val="00255958"/>
    <w:rsid w:val="00257FA2"/>
    <w:rsid w:val="002633E9"/>
    <w:rsid w:val="00265299"/>
    <w:rsid w:val="0026574A"/>
    <w:rsid w:val="002660BB"/>
    <w:rsid w:val="002720E8"/>
    <w:rsid w:val="00275293"/>
    <w:rsid w:val="002776B0"/>
    <w:rsid w:val="002831EC"/>
    <w:rsid w:val="00286C7E"/>
    <w:rsid w:val="002A1029"/>
    <w:rsid w:val="002A3A1A"/>
    <w:rsid w:val="002A4692"/>
    <w:rsid w:val="002A51BA"/>
    <w:rsid w:val="002B2E26"/>
    <w:rsid w:val="002B3FE6"/>
    <w:rsid w:val="002C2D81"/>
    <w:rsid w:val="002C461E"/>
    <w:rsid w:val="002C6CEC"/>
    <w:rsid w:val="002E09CE"/>
    <w:rsid w:val="002E69D1"/>
    <w:rsid w:val="002F3BA6"/>
    <w:rsid w:val="002F6B96"/>
    <w:rsid w:val="00315320"/>
    <w:rsid w:val="00325776"/>
    <w:rsid w:val="00325E27"/>
    <w:rsid w:val="00330395"/>
    <w:rsid w:val="00332F1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693"/>
    <w:rsid w:val="003F3B37"/>
    <w:rsid w:val="0040195A"/>
    <w:rsid w:val="00402DC0"/>
    <w:rsid w:val="00416C4B"/>
    <w:rsid w:val="0041751E"/>
    <w:rsid w:val="004211E5"/>
    <w:rsid w:val="00422091"/>
    <w:rsid w:val="0043386C"/>
    <w:rsid w:val="00436F2D"/>
    <w:rsid w:val="00436F5D"/>
    <w:rsid w:val="00441B42"/>
    <w:rsid w:val="0045118A"/>
    <w:rsid w:val="0045375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8F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8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D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B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84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090"/>
    <w:rsid w:val="00E01B71"/>
    <w:rsid w:val="00E05CC9"/>
    <w:rsid w:val="00E15573"/>
    <w:rsid w:val="00E25A5B"/>
    <w:rsid w:val="00E3430F"/>
    <w:rsid w:val="00E373C7"/>
    <w:rsid w:val="00E4267B"/>
    <w:rsid w:val="00E42F13"/>
    <w:rsid w:val="00E452DF"/>
    <w:rsid w:val="00E543CF"/>
    <w:rsid w:val="00E546FD"/>
    <w:rsid w:val="00E608F1"/>
    <w:rsid w:val="00E611B9"/>
    <w:rsid w:val="00E7144F"/>
    <w:rsid w:val="00E73D74"/>
    <w:rsid w:val="00E76A79"/>
    <w:rsid w:val="00E80692"/>
    <w:rsid w:val="00E80C24"/>
    <w:rsid w:val="00E91DB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6D2"/>
    <w:rsid w:val="00F75DA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7FFF37-F77D-41E5-A45B-79086BE1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D88"/>
  </w:style>
  <w:style w:type="paragraph" w:styleId="BalloonText">
    <w:name w:val="Balloon Text"/>
    <w:basedOn w:val="Normal"/>
    <w:link w:val="BalloonTextChar"/>
    <w:semiHidden/>
    <w:unhideWhenUsed/>
    <w:rsid w:val="003E76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6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1963</Words>
  <Characters>11551</Characters>
  <Application>Microsoft Office Word</Application>
  <DocSecurity>0</DocSecurity>
  <Lines>255</Lines>
  <Paragraphs>58</Paragraphs>
  <ScaleCrop>false</ScaleCrop>
  <HeadingPairs>
    <vt:vector size="2" baseType="variant">
      <vt:variant>
        <vt:lpstr>Title</vt:lpstr>
      </vt:variant>
      <vt:variant>
        <vt:i4>1</vt:i4>
      </vt:variant>
    </vt:vector>
  </HeadingPairs>
  <TitlesOfParts>
    <vt:vector size="1" baseType="lpstr">
      <vt:lpstr>S2607</vt:lpstr>
    </vt:vector>
  </TitlesOfParts>
  <Manager>R229</Manager>
  <Company>NJ Office of Legislative Services</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S2607</dc:title>
  <dc:subject/>
  <dc:creator>Senator  SMITH, Senator  GREENSTEIN</dc:creator>
  <cp:keywords>S2607|6|EA |277|0|277|N|0|</cp:keywords>
  <dc:description>INTRODUCED JUNE 25, 2020</dc:description>
  <cp:lastModifiedBy>Brabson, Dawn</cp:lastModifiedBy>
  <cp:revision>2</cp:revision>
  <cp:lastPrinted>2021-03-01T17:53:00Z</cp:lastPrinted>
  <dcterms:created xsi:type="dcterms:W3CDTF">2021-03-01T17:53:00Z</dcterms:created>
  <dcterms:modified xsi:type="dcterms:W3CDTF">2021-03-01T17:53:00Z</dcterms:modified>
  <cp:category>s.2: C.40:55D-28.1 to 2019/508_x000d_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