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FC1" w:rsidRDefault="000B1FC1" w:rsidP="000B1FC1">
      <w:pPr>
        <w:pStyle w:val="bpuBill"/>
      </w:pPr>
      <w:bookmarkStart w:id="0" w:name="bpuFrontPg"/>
      <w:bookmarkStart w:id="1" w:name="_GoBack"/>
      <w:bookmarkEnd w:id="0"/>
      <w:bookmarkEnd w:id="1"/>
      <w:r>
        <w:t xml:space="preserve">SENATE, No. 2625 </w:t>
      </w:r>
    </w:p>
    <w:p w:rsidR="000B1FC1" w:rsidRPr="009D38FF" w:rsidRDefault="000B1FC1" w:rsidP="000B1F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4091" r:id="rId7"/>
        </w:object>
      </w:r>
    </w:p>
    <w:p w:rsidR="000B1FC1" w:rsidRDefault="000B1FC1" w:rsidP="000B1FC1">
      <w:pPr>
        <w:pStyle w:val="bpuState"/>
      </w:pPr>
      <w:r>
        <w:t>STATE OF NEW JERSEY</w:t>
      </w:r>
    </w:p>
    <w:p w:rsidR="000B1FC1" w:rsidRDefault="000B1FC1" w:rsidP="000B1FC1">
      <w:pPr>
        <w:pStyle w:val="bpuLegislature"/>
      </w:pPr>
      <w:r>
        <w:t>219th LEGISLATURE</w:t>
      </w:r>
    </w:p>
    <w:p w:rsidR="000B1FC1" w:rsidRDefault="000B1FC1" w:rsidP="000B1FC1">
      <w:pPr>
        <w:pStyle w:val="bpuWpGraphic"/>
      </w:pPr>
      <w:r>
        <w:object w:dxaOrig="8985" w:dyaOrig="255">
          <v:shape id="_x0000_i1026" type="#_x0000_t75" style="width:6in;height:12pt" o:ole="">
            <v:imagedata r:id="rId6" o:title=""/>
          </v:shape>
          <o:OLEObject Type="Embed" ProgID="WPWin6.1" ShapeID="_x0000_i1026" DrawAspect="Content" ObjectID="_1654964092" r:id="rId8"/>
        </w:object>
      </w:r>
      <w:r>
        <w:t xml:space="preserve">  </w:t>
      </w:r>
    </w:p>
    <w:p w:rsidR="000B1FC1" w:rsidRDefault="000B1FC1" w:rsidP="000B1FC1">
      <w:pPr>
        <w:pStyle w:val="bpuIntro"/>
      </w:pPr>
      <w:r>
        <w:t>INTRODUCED JUNE 29, 2020</w:t>
      </w:r>
    </w:p>
    <w:p w:rsidR="000B1FC1" w:rsidRDefault="000B1FC1" w:rsidP="000B1FC1">
      <w:pPr>
        <w:pStyle w:val="bpuIntro"/>
      </w:pPr>
    </w:p>
    <w:p w:rsidR="000B1FC1" w:rsidRDefault="000B1FC1" w:rsidP="000B1FC1">
      <w:pPr>
        <w:pStyle w:val="bpuIntro"/>
        <w:sectPr w:rsidR="000B1FC1" w:rsidSect="000B1FC1">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0B1FC1" w:rsidRDefault="000B1FC1" w:rsidP="000B1FC1">
      <w:pPr>
        <w:pStyle w:val="bpuIntro"/>
      </w:pPr>
    </w:p>
    <w:p w:rsidR="000B1FC1" w:rsidRDefault="000B1FC1" w:rsidP="000B1FC1">
      <w:pPr>
        <w:pStyle w:val="bpuSponsor"/>
      </w:pPr>
      <w:r>
        <w:t>Sponsored by:</w:t>
      </w:r>
    </w:p>
    <w:p w:rsidR="000B1FC1" w:rsidRDefault="000B1FC1" w:rsidP="000B1FC1">
      <w:pPr>
        <w:pStyle w:val="bpuSponsor"/>
      </w:pPr>
      <w:r>
        <w:t>Senator  JOSEPH P. CRYAN</w:t>
      </w:r>
    </w:p>
    <w:p w:rsidR="000B1FC1" w:rsidRDefault="000B1FC1" w:rsidP="000B1FC1">
      <w:pPr>
        <w:pStyle w:val="bpuSponsor"/>
      </w:pPr>
      <w:r>
        <w:t>District 20 (Union)</w:t>
      </w:r>
    </w:p>
    <w:p w:rsidR="000B1FC1" w:rsidRDefault="000B1FC1" w:rsidP="000B1FC1">
      <w:pPr>
        <w:pStyle w:val="bpuSponsor"/>
      </w:pPr>
    </w:p>
    <w:p w:rsidR="000B1FC1" w:rsidRDefault="000B1FC1" w:rsidP="000B1FC1">
      <w:pPr>
        <w:pStyle w:val="bpuSponsor"/>
      </w:pPr>
    </w:p>
    <w:p w:rsidR="000B1FC1" w:rsidRDefault="000B1FC1" w:rsidP="000B1FC1">
      <w:pPr>
        <w:pStyle w:val="bpuSponsor"/>
      </w:pPr>
    </w:p>
    <w:p w:rsidR="000B1FC1" w:rsidRDefault="000B1FC1" w:rsidP="000B1FC1">
      <w:pPr>
        <w:pStyle w:val="bpuSponsor"/>
      </w:pPr>
    </w:p>
    <w:p w:rsidR="000B1FC1" w:rsidRDefault="000B1FC1" w:rsidP="000B1FC1">
      <w:pPr>
        <w:pStyle w:val="bpuSponsor"/>
      </w:pPr>
      <w:r>
        <w:t>SYNOPSIS</w:t>
      </w:r>
    </w:p>
    <w:p w:rsidR="000B1FC1" w:rsidRDefault="000B1FC1" w:rsidP="000B1FC1">
      <w:pPr>
        <w:pStyle w:val="bpuNormText"/>
      </w:pPr>
      <w:r>
        <w:tab/>
        <w:t>Permits health care professionals, health care facilities, and insureds to file certain health insurance claims within 365 days of date of service.</w:t>
      </w:r>
    </w:p>
    <w:p w:rsidR="000B1FC1" w:rsidRDefault="000B1FC1" w:rsidP="000B1FC1">
      <w:pPr>
        <w:pStyle w:val="bpuNormText"/>
      </w:pPr>
    </w:p>
    <w:p w:rsidR="000B1FC1" w:rsidRDefault="000B1FC1" w:rsidP="000B1FC1">
      <w:pPr>
        <w:pStyle w:val="bpuSponsor"/>
      </w:pPr>
      <w:r>
        <w:t xml:space="preserve">CURRENT VERSION OF TEXT </w:t>
      </w:r>
    </w:p>
    <w:p w:rsidR="000B1FC1" w:rsidRDefault="000B1FC1" w:rsidP="000B1FC1">
      <w:pPr>
        <w:pStyle w:val="bpuNormText"/>
      </w:pPr>
      <w:r>
        <w:tab/>
        <w:t>As introduced.</w:t>
      </w:r>
    </w:p>
    <w:p w:rsidR="000B1FC1" w:rsidRDefault="000B1FC1" w:rsidP="000B1F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B1FC1" w:rsidRDefault="000B1FC1" w:rsidP="008916EC">
      <w:pPr>
        <w:pStyle w:val="FronterPage"/>
        <w:tabs>
          <w:tab w:val="clear" w:pos="720"/>
          <w:tab w:val="clear" w:pos="1440"/>
          <w:tab w:val="clear" w:pos="2160"/>
          <w:tab w:val="clear" w:pos="2880"/>
          <w:tab w:val="clear" w:pos="3600"/>
          <w:tab w:val="clear" w:pos="4320"/>
          <w:tab w:val="clear" w:pos="5040"/>
        </w:tabs>
        <w:sectPr w:rsidR="000B1FC1" w:rsidSect="000B1FC1">
          <w:type w:val="continuous"/>
          <w:pgSz w:w="12240" w:h="20160" w:code="5"/>
          <w:pgMar w:top="1440" w:right="2275" w:bottom="1440" w:left="2275" w:header="72" w:footer="720" w:gutter="0"/>
          <w:pgNumType w:start="1"/>
          <w:cols w:space="720"/>
          <w:docGrid w:linePitch="360"/>
        </w:sectPr>
      </w:pPr>
    </w:p>
    <w:p w:rsidR="00686AEB" w:rsidRPr="00677316" w:rsidRDefault="004D5C1B" w:rsidP="003E47BA">
      <w:pPr>
        <w:pStyle w:val="HangingAnAct"/>
        <w:rPr>
          <w:rStyle w:val="HangingAnActChar"/>
        </w:rPr>
      </w:pPr>
      <w:r>
        <w:rPr>
          <w:rStyle w:val="BillHead"/>
        </w:rPr>
        <w:lastRenderedPageBreak/>
        <w:t>An Act</w:t>
      </w:r>
      <w:r w:rsidR="00686AEB" w:rsidRPr="006B7FA7">
        <w:rPr>
          <w:rStyle w:val="HangingAnActChar"/>
        </w:rPr>
        <w:t xml:space="preserve"> </w:t>
      </w:r>
      <w:r w:rsidR="00550B57">
        <w:rPr>
          <w:rStyle w:val="HangingAnActChar"/>
        </w:rPr>
        <w:t>permitting health care professionals, health care facilities, and insureds to file certain claims for third party payment within 365 days of the date of service.</w:t>
      </w:r>
    </w:p>
    <w:p w:rsidR="000B1054" w:rsidRPr="00D71D68" w:rsidRDefault="000B1054" w:rsidP="000B1054"/>
    <w:p w:rsidR="00686AEB" w:rsidRPr="00AA7880" w:rsidRDefault="00686AEB" w:rsidP="00686AEB">
      <w:r>
        <w:tab/>
      </w:r>
      <w:r w:rsidR="004D5C1B">
        <w:rPr>
          <w:rStyle w:val="BillHeading2"/>
        </w:rPr>
        <w:t>Be It Enacted</w:t>
      </w:r>
      <w:r>
        <w:rPr>
          <w:rStyle w:val="BillHeading2"/>
        </w:rPr>
        <w:t xml:space="preserve"> </w:t>
      </w:r>
      <w:r w:rsidR="004D5C1B">
        <w:rPr>
          <w:rStyle w:val="BillLanguage"/>
        </w:rPr>
        <w:t>by the Senate and General Assembly of the State of New Jersey:</w:t>
      </w:r>
    </w:p>
    <w:p w:rsidR="00686AEB" w:rsidRPr="00D71D68" w:rsidRDefault="00686AEB" w:rsidP="00686AEB"/>
    <w:p w:rsidR="00713BC4" w:rsidRDefault="00686AEB" w:rsidP="003B65D8">
      <w:pPr>
        <w:tabs>
          <w:tab w:val="clear" w:pos="1440"/>
          <w:tab w:val="left" w:pos="1080"/>
        </w:tabs>
      </w:pPr>
      <w:r>
        <w:tab/>
      </w:r>
      <w:r w:rsidR="003B65D8">
        <w:t>1.</w:t>
      </w:r>
      <w:r w:rsidR="003B65D8">
        <w:tab/>
        <w:t>a.</w:t>
      </w:r>
      <w:r w:rsidR="003B65D8">
        <w:tab/>
      </w:r>
      <w:r w:rsidR="00713BC4">
        <w:t xml:space="preserve">Notwithstanding the provisions of any law, rule, or regulation to the contrary, any </w:t>
      </w:r>
      <w:r w:rsidR="00713BC4" w:rsidRPr="00210D88">
        <w:t>health care professional licensed pursuant to Title 45 of the Revised Statutes</w:t>
      </w:r>
      <w:r w:rsidR="00713BC4">
        <w:t xml:space="preserve">, </w:t>
      </w:r>
      <w:r w:rsidR="00713BC4" w:rsidRPr="00592F46">
        <w:t>health care facility licensed pursuant to P.L.1971, c.136 (C.26:2H-1 et seq.)</w:t>
      </w:r>
      <w:r w:rsidR="00713BC4">
        <w:t>, or an insured may file a claim for third party payment within 365 days of the last date of service for a course of treatment for health care services provided during the covered period.</w:t>
      </w:r>
    </w:p>
    <w:p w:rsidR="00713BC4" w:rsidRDefault="00713BC4" w:rsidP="00713BC4">
      <w:r>
        <w:tab/>
        <w:t>b.</w:t>
      </w:r>
      <w:r>
        <w:tab/>
        <w:t>“Covered period” means the period beginning January 1, 2020 and ending with the conclusion of the Public Health Emergency and State of Emergency declared by the Governor in Executive Order 103, March 9, 2020.</w:t>
      </w:r>
    </w:p>
    <w:p w:rsidR="00713BC4" w:rsidRDefault="00713BC4" w:rsidP="00686AEB"/>
    <w:p w:rsidR="00686AEB" w:rsidRDefault="00713BC4" w:rsidP="00686AEB">
      <w:r>
        <w:tab/>
        <w:t>2</w:t>
      </w:r>
      <w:r w:rsidR="004D5C1B">
        <w:t>.</w:t>
      </w:r>
      <w:r>
        <w:tab/>
      </w:r>
      <w:r w:rsidR="004D5C1B">
        <w:t>This act shall take effect</w:t>
      </w:r>
      <w:r>
        <w:t xml:space="preserve"> immediately.</w:t>
      </w:r>
    </w:p>
    <w:p w:rsidR="00713BC4" w:rsidRPr="00AA7880" w:rsidRDefault="00713BC4"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50B57" w:rsidRDefault="00550B57" w:rsidP="003B65D8">
      <w:r>
        <w:tab/>
        <w:t>This bill permits health care professionals, health care facilities, and insureds to file claims for treatment provided between January 1, 2020 and the end of the Public Health Emergency and State of Emergency declared by the Governor in Executive Order 103, March 9, 2020, within 365 days of the last date of service for health care services provided during the covered period</w:t>
      </w:r>
      <w:r w:rsidR="003B65D8">
        <w:t>.</w:t>
      </w:r>
    </w:p>
    <w:sectPr w:rsidR="00550B57" w:rsidSect="000B1FC1">
      <w:head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6A3" w:rsidRDefault="009946A3">
      <w:r>
        <w:separator/>
      </w:r>
    </w:p>
  </w:endnote>
  <w:endnote w:type="continuationSeparator" w:id="0">
    <w:p w:rsidR="009946A3" w:rsidRDefault="00994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FC1" w:rsidRDefault="000B1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FC1" w:rsidRDefault="000B1F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FC1" w:rsidRDefault="000B1F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6A3" w:rsidRDefault="009946A3">
      <w:r>
        <w:separator/>
      </w:r>
    </w:p>
  </w:footnote>
  <w:footnote w:type="continuationSeparator" w:id="0">
    <w:p w:rsidR="009946A3" w:rsidRDefault="00994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63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FC1" w:rsidRDefault="000B1F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1FC1" w:rsidRDefault="000B1FC1" w:rsidP="000B1FC1">
    <w:pPr>
      <w:pStyle w:val="bpuHeadSpon"/>
    </w:pPr>
    <w:r w:rsidRPr="000B1FC1">
      <w:rPr>
        <w:rStyle w:val="bpuHeadSponChar"/>
      </w:rPr>
      <w:t>S2625</w:t>
    </w:r>
    <w:r>
      <w:t xml:space="preserve"> CRYAN</w:t>
    </w:r>
  </w:p>
  <w:p w:rsidR="000B1FC1" w:rsidRDefault="000B1FC1" w:rsidP="000B1FC1">
    <w:pPr>
      <w:pStyle w:val="bpuHeadSpon"/>
    </w:pPr>
    <w:r>
      <w:fldChar w:fldCharType="begin"/>
    </w:r>
    <w:r>
      <w:instrText xml:space="preserve"> PAGE  \* MERGEFORMAT </w:instrText>
    </w:r>
    <w:r>
      <w:fldChar w:fldCharType="separate"/>
    </w:r>
    <w:r w:rsidR="003B65D8">
      <w:rPr>
        <w:noProof/>
      </w:rPr>
      <w:t>3</w:t>
    </w:r>
    <w:r>
      <w:fldChar w:fldCharType="end"/>
    </w:r>
  </w:p>
  <w:p w:rsidR="000B1FC1" w:rsidRDefault="000B1FC1" w:rsidP="000B1FC1">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1FC1" w:rsidRDefault="000B1FC1" w:rsidP="000B1FC1">
    <w:pPr>
      <w:pStyle w:val="bpuHeadSpon"/>
    </w:pPr>
    <w:r w:rsidRPr="000B1FC1">
      <w:rPr>
        <w:rStyle w:val="bpuHeadSponChar"/>
      </w:rPr>
      <w:t>S2625</w:t>
    </w:r>
    <w:r>
      <w:t xml:space="preserve"> CRYAN</w:t>
    </w:r>
  </w:p>
  <w:p w:rsidR="000B1FC1" w:rsidRDefault="000B1FC1" w:rsidP="000B1FC1">
    <w:pPr>
      <w:pStyle w:val="bpuHeadSpon"/>
    </w:pPr>
    <w:r>
      <w:fldChar w:fldCharType="begin"/>
    </w:r>
    <w:r>
      <w:instrText xml:space="preserve"> PAGE  \* MERGEFORMAT </w:instrText>
    </w:r>
    <w:r>
      <w:fldChar w:fldCharType="separate"/>
    </w:r>
    <w:r w:rsidR="00DA1E74">
      <w:rPr>
        <w:noProof/>
      </w:rPr>
      <w:t>2</w:t>
    </w:r>
    <w:r>
      <w:fldChar w:fldCharType="end"/>
    </w:r>
  </w:p>
  <w:p w:rsidR="000B1FC1" w:rsidRDefault="000B1FC1" w:rsidP="000B1F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6A3"/>
    <w:rsid w:val="000051BD"/>
    <w:rsid w:val="000160A5"/>
    <w:rsid w:val="0002335B"/>
    <w:rsid w:val="0003549A"/>
    <w:rsid w:val="000367AE"/>
    <w:rsid w:val="00037671"/>
    <w:rsid w:val="00043B22"/>
    <w:rsid w:val="00054975"/>
    <w:rsid w:val="00057D20"/>
    <w:rsid w:val="0006197C"/>
    <w:rsid w:val="0006281F"/>
    <w:rsid w:val="0008141C"/>
    <w:rsid w:val="00094A55"/>
    <w:rsid w:val="000A44A7"/>
    <w:rsid w:val="000B1054"/>
    <w:rsid w:val="000B1FC1"/>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D3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5D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C1B"/>
    <w:rsid w:val="004E1F3E"/>
    <w:rsid w:val="004F21BD"/>
    <w:rsid w:val="004F4F1D"/>
    <w:rsid w:val="004F74DD"/>
    <w:rsid w:val="00501317"/>
    <w:rsid w:val="0050495C"/>
    <w:rsid w:val="00505DC9"/>
    <w:rsid w:val="00506E1E"/>
    <w:rsid w:val="00513C81"/>
    <w:rsid w:val="00527BFB"/>
    <w:rsid w:val="00532A32"/>
    <w:rsid w:val="00540B0B"/>
    <w:rsid w:val="0054460F"/>
    <w:rsid w:val="00550B5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BC4"/>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103"/>
    <w:rsid w:val="007F3B1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6A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E74"/>
    <w:rsid w:val="00DA2417"/>
    <w:rsid w:val="00DA5585"/>
    <w:rsid w:val="00DB02AC"/>
    <w:rsid w:val="00DB6AA2"/>
    <w:rsid w:val="00DC37E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3D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031AE7-33DB-433D-8967-6E298A029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1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270</Words>
  <Characters>1389</Characters>
  <Application>Microsoft Office Word</Application>
  <DocSecurity>0</DocSecurity>
  <Lines>54</Lines>
  <Paragraphs>18</Paragraphs>
  <ScaleCrop>false</ScaleCrop>
  <HeadingPairs>
    <vt:vector size="2" baseType="variant">
      <vt:variant>
        <vt:lpstr>Title</vt:lpstr>
      </vt:variant>
      <vt:variant>
        <vt:i4>1</vt:i4>
      </vt:variant>
    </vt:vector>
  </HeadingPairs>
  <TitlesOfParts>
    <vt:vector size="1" baseType="lpstr">
      <vt:lpstr>S2625</vt:lpstr>
    </vt:vector>
  </TitlesOfParts>
  <Manager>R230</Manager>
  <Company>NJ Office of Legislative Services</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S2625</dc:title>
  <dc:subject>Reintro of A4261 of 2020-2021</dc:subject>
  <dc:creator>Senator  CRYAN</dc:creator>
  <cp:keywords>S2625|2|CL |307|0|307|N|0|</cp:keywords>
  <dc:description>INTRODUCED JUNE 29, 2020</dc:description>
  <cp:lastModifiedBy>Bektas, Brenda</cp:lastModifiedBy>
  <cp:revision>2</cp:revision>
  <cp:lastPrinted>2005-10-12T19:02:00Z</cp:lastPrinted>
  <dcterms:created xsi:type="dcterms:W3CDTF">2020-06-29T23:28:00Z</dcterms:created>
  <dcterms:modified xsi:type="dcterms:W3CDTF">2020-06-29T23:28:00Z</dcterms:modified>
  <cp:category>s.1: T&amp;E &amp; note to C.45:1.10.1 and C.26:2H-12.12_x000d_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