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A450A2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LAW AND PUBLIC SAFETY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A450A2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2638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A450A2">
        <w:rPr>
          <w:caps/>
          <w:szCs w:val="24"/>
        </w:rPr>
        <w:t>JULY 28, 2020</w:t>
      </w:r>
    </w:p>
    <w:p w:rsidR="00141FF8" w:rsidRPr="00E3262F" w:rsidRDefault="00141FF8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</w:p>
    <w:p w:rsidR="00655CA3" w:rsidRDefault="00141FF8" w:rsidP="0083060A">
      <w:r>
        <w:tab/>
        <w:t>The Senate Law and Public Safety Committee reports favorably Senate Bill No. 2638.</w:t>
      </w:r>
    </w:p>
    <w:p w:rsidR="00733051" w:rsidRDefault="00733051" w:rsidP="00733051">
      <w:r>
        <w:tab/>
        <w:t>As reported by the</w:t>
      </w:r>
      <w:r w:rsidR="00141FF8">
        <w:t xml:space="preserve"> committee, this bill</w:t>
      </w:r>
      <w:r>
        <w:t xml:space="preserve"> requires the Attorney General to establish a program to collect, record, and analyze </w:t>
      </w:r>
      <w:r w:rsidR="00264AAD">
        <w:t xml:space="preserve">certain </w:t>
      </w:r>
      <w:r>
        <w:t xml:space="preserve">prosecutorial and criminal justice data, which includes race, ethnicity, gender, and age-related information, and issue annual reports.  </w:t>
      </w:r>
    </w:p>
    <w:p w:rsidR="00C47EE9" w:rsidRDefault="00733051" w:rsidP="00733051">
      <w:pPr>
        <w:tabs>
          <w:tab w:val="clear" w:pos="1440"/>
          <w:tab w:val="left" w:pos="1260"/>
        </w:tabs>
      </w:pPr>
      <w:r>
        <w:tab/>
      </w:r>
      <w:r w:rsidR="00264AAD">
        <w:t>T</w:t>
      </w:r>
      <w:r>
        <w:t xml:space="preserve">he </w:t>
      </w:r>
      <w:r w:rsidR="00264AAD">
        <w:t xml:space="preserve">bill specifically requires the </w:t>
      </w:r>
      <w:r>
        <w:t>Attorney General to establish a program to collect, record, and analyze data regarding defendants in this St</w:t>
      </w:r>
      <w:r w:rsidR="00264AAD">
        <w:t xml:space="preserve">ate </w:t>
      </w:r>
      <w:r>
        <w:t xml:space="preserve">age 18 </w:t>
      </w:r>
      <w:r w:rsidR="00264AAD">
        <w:t xml:space="preserve">years </w:t>
      </w:r>
      <w:r>
        <w:t xml:space="preserve">or older at the time of the </w:t>
      </w:r>
      <w:r w:rsidR="00264AAD">
        <w:t xml:space="preserve">alleged offense was committed.  </w:t>
      </w:r>
      <w:r w:rsidR="00C47EE9">
        <w:t>The Attorney General is directed to consult with the Division of State Police, county prosecutors offices, Administrative Office of the Courts, and Department of Corrections</w:t>
      </w:r>
      <w:r w:rsidR="00264AAD">
        <w:t xml:space="preserve"> in establishing this program</w:t>
      </w:r>
      <w:r w:rsidR="00C47EE9">
        <w:t xml:space="preserve">.  </w:t>
      </w:r>
    </w:p>
    <w:p w:rsidR="00733051" w:rsidRDefault="00C47EE9" w:rsidP="00733051">
      <w:pPr>
        <w:tabs>
          <w:tab w:val="clear" w:pos="1440"/>
          <w:tab w:val="left" w:pos="1260"/>
        </w:tabs>
      </w:pPr>
      <w:r>
        <w:tab/>
        <w:t>The data is to be collected from the time these</w:t>
      </w:r>
      <w:r w:rsidR="00733051">
        <w:t xml:space="preserve"> defendant</w:t>
      </w:r>
      <w:r>
        <w:t>s enter</w:t>
      </w:r>
      <w:r w:rsidR="00733051">
        <w:t xml:space="preserve"> the State’s criminal justice system, by arrest, charge, or other action, through the final disposition of the defendant’s case.  The data </w:t>
      </w:r>
      <w:r w:rsidR="00264AAD">
        <w:t xml:space="preserve">specifically </w:t>
      </w:r>
      <w:r>
        <w:t>is to inc</w:t>
      </w:r>
      <w:r w:rsidR="00733051">
        <w:t>lude</w:t>
      </w:r>
      <w:r>
        <w:t xml:space="preserve"> the defendant’</w:t>
      </w:r>
      <w:r w:rsidR="00733051">
        <w:t>s race, ethnicity, gender, and age</w:t>
      </w:r>
      <w:r>
        <w:t>.  The date also is to in</w:t>
      </w:r>
      <w:r w:rsidR="00733051">
        <w:t>clude: (1) warrants, arrests, charges, filing of criminal complaints, and indictments; (2) dismissed or downgraded charges; (3) cases which proceed to trial, and the disposition of cases, including convictions and guilty pleas; (4) admission to diversionary programs, including data on program applications, and any prosecutorial consent or denial for a defendant’s entry into diversionary programs; (5) contact between a prosecutorial authority and a victim, including data concerning cases involving victims; (6) plea agreement negotiations</w:t>
      </w:r>
      <w:r w:rsidR="00264AAD">
        <w:t>,</w:t>
      </w:r>
      <w:r w:rsidR="00733051">
        <w:t xml:space="preserve"> including data concerning plea offers extended and accepted or rejected by the defendant, plea agreements entered or rejected by the court, and whether the plea agreements involved probation or incarceration; (7) court fees and fines, and (8) </w:t>
      </w:r>
      <w:r w:rsidR="00264AAD">
        <w:t>restitution</w:t>
      </w:r>
      <w:r w:rsidR="00733051">
        <w:t xml:space="preserve"> amounts ordered, including any amount collected by the court and paid to a victim.</w:t>
      </w:r>
    </w:p>
    <w:p w:rsidR="004B2ABF" w:rsidRDefault="00733051" w:rsidP="00733051">
      <w:r>
        <w:tab/>
        <w:t xml:space="preserve">The Attorney General is required to prepare and publish on its Internet website annual reports summarizing the data collected, recorded, and </w:t>
      </w:r>
      <w:r w:rsidR="00264AAD">
        <w:t xml:space="preserve">analyzed under the bill, and </w:t>
      </w:r>
      <w:r>
        <w:t>to issue annual reports to the Governor and the Legislature.  The reports pu</w:t>
      </w:r>
      <w:r w:rsidR="00264AAD">
        <w:t>blished pursuant to</w:t>
      </w:r>
      <w:r>
        <w:t xml:space="preserve"> the bill</w:t>
      </w:r>
      <w:r w:rsidR="00264AAD">
        <w:t xml:space="preserve">’s provisions </w:t>
      </w:r>
      <w:r>
        <w:t>are not to disclose any confidential or personal identifying information related to a defendant or victim.</w:t>
      </w:r>
      <w:r w:rsidR="00C47EE9">
        <w:t xml:space="preserve">  </w:t>
      </w:r>
    </w:p>
    <w:p w:rsidR="00733051" w:rsidRDefault="00733051" w:rsidP="00733051">
      <w:r>
        <w:lastRenderedPageBreak/>
        <w:tab/>
        <w:t>As reported by the committee, Senate Bill No 2638 is identical to Assembly Bill No. 1076</w:t>
      </w:r>
      <w:r w:rsidR="00264AAD">
        <w:t>,</w:t>
      </w:r>
      <w:r>
        <w:t xml:space="preserve"> which also was reported by the committee on this </w:t>
      </w:r>
      <w:r w:rsidR="00264AAD">
        <w:t xml:space="preserve">same </w:t>
      </w:r>
      <w:r>
        <w:t>date.</w:t>
      </w:r>
    </w:p>
    <w:sectPr w:rsidR="00733051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50A2" w:rsidRDefault="00A450A2">
      <w:r>
        <w:separator/>
      </w:r>
    </w:p>
  </w:endnote>
  <w:endnote w:type="continuationSeparator" w:id="0">
    <w:p w:rsidR="00A450A2" w:rsidRDefault="00A45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50A2" w:rsidRDefault="00A450A2">
      <w:r>
        <w:separator/>
      </w:r>
    </w:p>
  </w:footnote>
  <w:footnote w:type="continuationSeparator" w:id="0">
    <w:p w:rsidR="00A450A2" w:rsidRDefault="00A450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2D1E20" w:rsidP="002D1E20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6906DD">
      <w:rPr>
        <w:noProof/>
      </w:rPr>
      <w:t>2</w:t>
    </w:r>
    <w:r>
      <w:fldChar w:fldCharType="end"/>
    </w:r>
  </w:p>
  <w:p w:rsidR="002D1E20" w:rsidRDefault="002D1E20" w:rsidP="002D1E20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0A2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1FF8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64AAD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1E20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3F6EE4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129A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906D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33051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2B1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450A2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47EE9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87B90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B2894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DF24C472-99F0-4228-BB1B-07A8CFAA2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141FF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41F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397</Words>
  <Characters>2215</Characters>
  <Application>Microsoft Office Word</Application>
  <DocSecurity>0</DocSecurity>
  <Lines>50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S2638 SLP Statement 7/28/20</vt:lpstr>
    </vt:vector>
  </TitlesOfParts>
  <Manager>R225</Manager>
  <Company>NJ OLS DMU</Company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S2638 SLP Statement 7/28/20</dc:title>
  <dc:subject/>
  <dc:creator>Senate SLP</dc:creator>
  <cp:keywords>S2638|2|LP |160|0|0|!|0|</cp:keywords>
  <dc:description/>
  <cp:lastModifiedBy>Siracusa, Nicole</cp:lastModifiedBy>
  <cp:revision>2</cp:revision>
  <cp:lastPrinted>2020-07-28T12:47:00Z</cp:lastPrinted>
  <dcterms:created xsi:type="dcterms:W3CDTF">2020-07-28T23:04:00Z</dcterms:created>
  <dcterms:modified xsi:type="dcterms:W3CDTF">2020-07-28T23:04:00Z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