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A75" w:rsidRDefault="00F80A75" w:rsidP="00F80A75">
      <w:pPr>
        <w:pStyle w:val="bpuBill"/>
      </w:pPr>
      <w:bookmarkStart w:id="0" w:name="bpuFrontPg"/>
      <w:bookmarkStart w:id="1" w:name="_GoBack"/>
      <w:bookmarkEnd w:id="0"/>
      <w:bookmarkEnd w:id="1"/>
      <w:r>
        <w:t xml:space="preserve">SENATE, No. 2661 </w:t>
      </w:r>
    </w:p>
    <w:p w:rsidR="00F80A75" w:rsidRPr="009D38FF" w:rsidRDefault="00F80A75" w:rsidP="00F80A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060" r:id="rId7"/>
        </w:object>
      </w:r>
    </w:p>
    <w:p w:rsidR="00F80A75" w:rsidRDefault="00F80A75" w:rsidP="00F80A75">
      <w:pPr>
        <w:pStyle w:val="bpuState"/>
      </w:pPr>
      <w:r>
        <w:t>STATE OF NEW JERSEY</w:t>
      </w:r>
    </w:p>
    <w:p w:rsidR="00F80A75" w:rsidRDefault="00F80A75" w:rsidP="00F80A75">
      <w:pPr>
        <w:pStyle w:val="bpuLegislature"/>
      </w:pPr>
      <w:r>
        <w:t>219th LEGISLATURE</w:t>
      </w:r>
    </w:p>
    <w:p w:rsidR="00F80A75" w:rsidRDefault="00F80A75" w:rsidP="00F80A75">
      <w:pPr>
        <w:pStyle w:val="bpuWpGraphic"/>
      </w:pPr>
      <w:r>
        <w:object w:dxaOrig="8985" w:dyaOrig="255">
          <v:shape id="_x0000_i1026" type="#_x0000_t75" style="width:6in;height:12pt" o:ole="">
            <v:imagedata r:id="rId6" o:title=""/>
          </v:shape>
          <o:OLEObject Type="Embed" ProgID="WPWin6.1" ShapeID="_x0000_i1026" DrawAspect="Content" ObjectID="_1655207061" r:id="rId8"/>
        </w:object>
      </w:r>
      <w:r>
        <w:t xml:space="preserve">  </w:t>
      </w:r>
    </w:p>
    <w:p w:rsidR="00F80A75" w:rsidRDefault="00F80A75" w:rsidP="00F80A75">
      <w:pPr>
        <w:pStyle w:val="bpuIntro"/>
      </w:pPr>
      <w:r>
        <w:t>INTRODUCED JULY 2, 2020</w:t>
      </w:r>
    </w:p>
    <w:p w:rsidR="00F80A75" w:rsidRDefault="00F80A75" w:rsidP="00F80A75">
      <w:pPr>
        <w:pStyle w:val="bpuIntro"/>
      </w:pPr>
    </w:p>
    <w:p w:rsidR="00F80A75" w:rsidRDefault="00F80A75" w:rsidP="00F80A75">
      <w:pPr>
        <w:pStyle w:val="bpuIntro"/>
        <w:sectPr w:rsidR="00F80A75" w:rsidSect="00F80A75">
          <w:headerReference w:type="even" r:id="rId9"/>
          <w:headerReference w:type="default" r:id="rId10"/>
          <w:pgSz w:w="12240" w:h="20160" w:code="5"/>
          <w:pgMar w:top="2160" w:right="1440" w:bottom="1440" w:left="1440" w:header="72" w:footer="720" w:gutter="0"/>
          <w:pgNumType w:start="1"/>
          <w:cols w:space="720"/>
          <w:docGrid w:linePitch="360"/>
        </w:sectPr>
      </w:pPr>
    </w:p>
    <w:p w:rsidR="00F80A75" w:rsidRDefault="00F80A75" w:rsidP="00F80A75">
      <w:pPr>
        <w:pStyle w:val="bpuIntro"/>
      </w:pPr>
    </w:p>
    <w:p w:rsidR="00F80A75" w:rsidRDefault="00F80A75" w:rsidP="00F80A75">
      <w:pPr>
        <w:pStyle w:val="bpuSponsor"/>
      </w:pPr>
      <w:r>
        <w:t>Sponsored by:</w:t>
      </w:r>
    </w:p>
    <w:p w:rsidR="00F80A75" w:rsidRDefault="00F80A75" w:rsidP="00F80A75">
      <w:pPr>
        <w:pStyle w:val="bpuSponsor"/>
      </w:pPr>
      <w:r>
        <w:t>Senator  NICHOLAS P. SCUTARI</w:t>
      </w:r>
    </w:p>
    <w:p w:rsidR="00F80A75" w:rsidRDefault="00F80A75" w:rsidP="00F80A75">
      <w:pPr>
        <w:pStyle w:val="bpuSponsor"/>
      </w:pPr>
      <w:r>
        <w:t>District 22 (Middlesex, Somerset and Union)</w:t>
      </w:r>
    </w:p>
    <w:p w:rsidR="00F80A75" w:rsidRDefault="00F80A75" w:rsidP="00F80A75">
      <w:pPr>
        <w:pStyle w:val="bpuSponsor"/>
      </w:pPr>
    </w:p>
    <w:p w:rsidR="00F80A75" w:rsidRDefault="00F80A75" w:rsidP="00F80A75">
      <w:pPr>
        <w:pStyle w:val="bpuSponsor"/>
      </w:pPr>
    </w:p>
    <w:p w:rsidR="00F80A75" w:rsidRDefault="00F80A75" w:rsidP="00F80A75">
      <w:pPr>
        <w:pStyle w:val="bpuSponsor"/>
      </w:pPr>
    </w:p>
    <w:p w:rsidR="00F80A75" w:rsidRDefault="00F80A75" w:rsidP="00F80A75">
      <w:pPr>
        <w:pStyle w:val="bpuSponsor"/>
      </w:pPr>
    </w:p>
    <w:p w:rsidR="00F80A75" w:rsidRDefault="00F80A75" w:rsidP="00F80A75">
      <w:pPr>
        <w:pStyle w:val="bpuSponsor"/>
      </w:pPr>
      <w:r>
        <w:t>SYNOPSIS</w:t>
      </w:r>
    </w:p>
    <w:p w:rsidR="00F80A75" w:rsidRDefault="008277D8" w:rsidP="00F80A75">
      <w:pPr>
        <w:pStyle w:val="bpuNormText"/>
      </w:pPr>
      <w:r>
        <w:tab/>
      </w:r>
      <w:r w:rsidR="00F80A75">
        <w:t>Permits physicians to make referrals to certain surgical centers.</w:t>
      </w:r>
    </w:p>
    <w:p w:rsidR="00F80A75" w:rsidRDefault="00F80A75" w:rsidP="00F80A75">
      <w:pPr>
        <w:pStyle w:val="bpuNormText"/>
      </w:pPr>
    </w:p>
    <w:p w:rsidR="00F80A75" w:rsidRDefault="00F80A75" w:rsidP="00F80A75">
      <w:pPr>
        <w:pStyle w:val="bpuSponsor"/>
      </w:pPr>
      <w:r>
        <w:t xml:space="preserve">CURRENT VERSION OF TEXT </w:t>
      </w:r>
    </w:p>
    <w:p w:rsidR="00F80A75" w:rsidRDefault="00F80A75" w:rsidP="00F80A75">
      <w:pPr>
        <w:pStyle w:val="bpuNormText"/>
      </w:pPr>
      <w:r>
        <w:tab/>
        <w:t>As introduced.</w:t>
      </w:r>
    </w:p>
    <w:p w:rsidR="00F80A75" w:rsidRDefault="00F80A75" w:rsidP="00F80A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80A75" w:rsidRDefault="00F80A75" w:rsidP="008916EC">
      <w:pPr>
        <w:pStyle w:val="FronterPage"/>
        <w:tabs>
          <w:tab w:val="clear" w:pos="720"/>
          <w:tab w:val="clear" w:pos="1440"/>
          <w:tab w:val="clear" w:pos="2160"/>
          <w:tab w:val="clear" w:pos="2880"/>
          <w:tab w:val="clear" w:pos="3600"/>
          <w:tab w:val="clear" w:pos="4320"/>
          <w:tab w:val="clear" w:pos="5040"/>
        </w:tabs>
        <w:sectPr w:rsidR="00F80A75" w:rsidSect="00F80A75">
          <w:type w:val="continuous"/>
          <w:pgSz w:w="12240" w:h="20160" w:code="5"/>
          <w:pgMar w:top="1440" w:right="2275" w:bottom="1440" w:left="2275" w:header="72" w:footer="720" w:gutter="0"/>
          <w:pgNumType w:start="1"/>
          <w:cols w:space="720"/>
          <w:docGrid w:linePitch="360"/>
        </w:sectPr>
      </w:pPr>
    </w:p>
    <w:p w:rsidR="00686AEB" w:rsidRPr="00677316" w:rsidRDefault="00C36D8B" w:rsidP="003E47BA">
      <w:pPr>
        <w:pStyle w:val="HangingAnAct"/>
        <w:rPr>
          <w:rStyle w:val="HangingAnActChar"/>
        </w:rPr>
      </w:pPr>
      <w:r>
        <w:rPr>
          <w:rStyle w:val="BillHead"/>
        </w:rPr>
        <w:lastRenderedPageBreak/>
        <w:t>An Act</w:t>
      </w:r>
      <w:r w:rsidR="00686AEB" w:rsidRPr="006B7FA7">
        <w:rPr>
          <w:rStyle w:val="HangingAnActChar"/>
        </w:rPr>
        <w:t xml:space="preserve"> </w:t>
      </w:r>
      <w:r w:rsidR="00BA6273">
        <w:t>concerning surgical practices and amending P.</w:t>
      </w:r>
      <w:r w:rsidR="00BA6273" w:rsidRPr="00BA6273">
        <w:t>L.1989,</w:t>
      </w:r>
      <w:r w:rsidR="008277D8">
        <w:t> </w:t>
      </w:r>
      <w:r w:rsidR="00BA6273" w:rsidRPr="00BA6273">
        <w:t>c.19</w:t>
      </w:r>
      <w:r w:rsidR="00BA6273">
        <w:t>.</w:t>
      </w:r>
    </w:p>
    <w:p w:rsidR="000B1054" w:rsidRPr="00D71D68" w:rsidRDefault="000B1054" w:rsidP="000B1054"/>
    <w:p w:rsidR="00686AEB" w:rsidRPr="00AA7880" w:rsidRDefault="00686AEB" w:rsidP="00686AEB">
      <w:r>
        <w:tab/>
      </w:r>
      <w:r w:rsidR="00C36D8B">
        <w:rPr>
          <w:rStyle w:val="BillHeading2"/>
        </w:rPr>
        <w:t>Be It Enacted</w:t>
      </w:r>
      <w:r>
        <w:rPr>
          <w:rStyle w:val="BillHeading2"/>
        </w:rPr>
        <w:t xml:space="preserve"> </w:t>
      </w:r>
      <w:r w:rsidR="00C36D8B">
        <w:rPr>
          <w:rStyle w:val="BillLanguage"/>
        </w:rPr>
        <w:t>by the Senate and General Assembly of the State of New Jersey:</w:t>
      </w:r>
    </w:p>
    <w:p w:rsidR="00686AEB" w:rsidRDefault="00686AEB" w:rsidP="00686AEB"/>
    <w:p w:rsidR="00BA6273" w:rsidRDefault="008277D8" w:rsidP="00BA6273">
      <w:r>
        <w:tab/>
        <w:t>1.</w:t>
      </w:r>
      <w:r>
        <w:tab/>
      </w:r>
      <w:r w:rsidR="009A726A">
        <w:t>Section 2 of P.L.1989, c.19 (C.</w:t>
      </w:r>
      <w:r w:rsidR="00BA6273">
        <w:t>45:9-22.5</w:t>
      </w:r>
      <w:r w:rsidR="009A726A">
        <w:t xml:space="preserve">) is amended to read as follows:  </w:t>
      </w:r>
    </w:p>
    <w:p w:rsidR="00BA6273" w:rsidRDefault="008277D8" w:rsidP="008277D8">
      <w:pPr>
        <w:tabs>
          <w:tab w:val="clear" w:pos="1440"/>
          <w:tab w:val="left" w:pos="1080"/>
        </w:tabs>
      </w:pPr>
      <w:r>
        <w:tab/>
        <w:t>2.</w:t>
      </w:r>
      <w:r>
        <w:tab/>
        <w:t>a.</w:t>
      </w:r>
      <w:r>
        <w:tab/>
      </w:r>
      <w:r w:rsidR="00BA6273">
        <w:t>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w:t>
      </w:r>
      <w:r>
        <w:t> </w:t>
      </w:r>
      <w:r w:rsidR="00BA6273">
        <w:t xml:space="preserve">c.24, the practitioner may continue to refer a patient or direct an employee to do so if that practitioner discloses the significant beneficial interest to the patient. </w:t>
      </w:r>
    </w:p>
    <w:p w:rsidR="00BA6273" w:rsidRDefault="00BA6273" w:rsidP="00BA6273">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rsidR="00BA6273" w:rsidRDefault="00BA6273" w:rsidP="00BA6273">
      <w:r>
        <w:tab/>
        <w:t>c.</w:t>
      </w:r>
      <w:r>
        <w:tab/>
        <w:t>The restrictions on referral of patients established in this section shall not apply to:</w:t>
      </w:r>
    </w:p>
    <w:p w:rsidR="00BA6273" w:rsidRDefault="00BA6273" w:rsidP="00BA6273">
      <w:r>
        <w:tab/>
        <w:t>(1)</w:t>
      </w:r>
      <w:r>
        <w:tab/>
        <w:t>medical treatment or a procedure that is provided at the practitioner's medical office and for which a bill is issued directly in the name of the practitioner or the practitioner's medical office;</w:t>
      </w:r>
    </w:p>
    <w:p w:rsidR="00BA6273" w:rsidRDefault="00BA6273" w:rsidP="00BA6273">
      <w:r>
        <w:tab/>
        <w:t>(2)</w:t>
      </w:r>
      <w:r>
        <w:tab/>
        <w:t xml:space="preserve">renal dialysis; </w:t>
      </w:r>
    </w:p>
    <w:p w:rsidR="00BA6273" w:rsidRDefault="00BA6273" w:rsidP="00BA6273">
      <w:r>
        <w:tab/>
        <w:t>(3)</w:t>
      </w:r>
      <w:r>
        <w:tab/>
        <w:t>ambulatory surgery or</w:t>
      </w:r>
      <w:r w:rsidR="009A726A">
        <w:t xml:space="preserve"> </w:t>
      </w:r>
      <w:r w:rsidR="009A726A">
        <w:rPr>
          <w:u w:val="single"/>
        </w:rPr>
        <w:t>ambulatory</w:t>
      </w:r>
      <w:r>
        <w:t xml:space="preserve">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rsidR="00BA6273" w:rsidRDefault="00BA6273" w:rsidP="00BA6273">
      <w:r>
        <w:tab/>
        <w:t>(a)</w:t>
      </w:r>
      <w:r>
        <w:tab/>
        <w:t>the practitioner who provided the referral personally performs the procedure;</w:t>
      </w:r>
    </w:p>
    <w:p w:rsidR="00BA6273" w:rsidRDefault="00BA6273" w:rsidP="00BA6273">
      <w:r>
        <w:tab/>
        <w:t>(b)</w:t>
      </w:r>
      <w:r>
        <w:tab/>
        <w:t xml:space="preserve">the practitioner's remuneration as an owner of or investor in the practice or facility is directly proportional to the practitioner's </w:t>
      </w:r>
      <w:r w:rsidR="008277D8">
        <w:t xml:space="preserve">  </w:t>
      </w:r>
      <w:r>
        <w:lastRenderedPageBreak/>
        <w:t xml:space="preserve">ownership interest and not to the volume of patients the practitioner refers to the practice or facility; </w:t>
      </w:r>
    </w:p>
    <w:p w:rsidR="00BA6273" w:rsidRDefault="00BA6273" w:rsidP="00BA6273">
      <w:r>
        <w:tab/>
        <w:t>(c)</w:t>
      </w:r>
      <w:r>
        <w:tab/>
        <w:t>all clinically-related decisions at a facility owned in part by non-practitioners are made by practitioners and are in the best interests of the patient; and</w:t>
      </w:r>
    </w:p>
    <w:p w:rsidR="00BA6273" w:rsidRDefault="00BA6273" w:rsidP="00BA6273">
      <w:r>
        <w:tab/>
        <w:t>(d)</w:t>
      </w:r>
      <w:r>
        <w:tab/>
        <w:t xml:space="preserve">disclosure of the referring practitioner's significant beneficial interest in the practice or facility is made to the patient in writing, at or prior to the time that the referral is made, consistent with the provisions of section 3 of P.L.1989, c.19 (C.45:9-22.6); </w:t>
      </w:r>
      <w:r w:rsidR="00616770" w:rsidRPr="00616770">
        <w:rPr>
          <w:rFonts w:ascii="Albertus Extra Bold" w:hAnsi="Albertus Extra Bold"/>
          <w:b/>
        </w:rPr>
        <w:t>[</w:t>
      </w:r>
      <w:r>
        <w:t>and</w:t>
      </w:r>
      <w:r w:rsidR="00616770" w:rsidRPr="00616770">
        <w:rPr>
          <w:rFonts w:ascii="Albertus Extra Bold" w:hAnsi="Albertus Extra Bold"/>
          <w:b/>
        </w:rPr>
        <w:t>]</w:t>
      </w:r>
    </w:p>
    <w:p w:rsidR="00BA6273" w:rsidRDefault="00BA6273" w:rsidP="00BA6273">
      <w:r>
        <w:tab/>
        <w:t>(4)</w:t>
      </w:r>
      <w:r>
        <w:tab/>
        <w:t xml:space="preserve">medically-necessary intraoperative monitoring services rendered during a neurosurgical, neurological, or neuro-radiological surgical procedure that is performed in a hospital; </w:t>
      </w:r>
      <w:r w:rsidRPr="00BA6273">
        <w:rPr>
          <w:rFonts w:ascii="Albertus Extra Bold" w:hAnsi="Albertus Extra Bold"/>
          <w:b/>
        </w:rPr>
        <w:t>[</w:t>
      </w:r>
      <w:r>
        <w:t>and</w:t>
      </w:r>
      <w:r w:rsidRPr="00BA6273">
        <w:rPr>
          <w:rFonts w:ascii="Albertus Extra Bold" w:hAnsi="Albertus Extra Bold"/>
          <w:b/>
        </w:rPr>
        <w:t>]</w:t>
      </w:r>
    </w:p>
    <w:p w:rsidR="00712161" w:rsidRDefault="00BA6273" w:rsidP="00BA6273">
      <w:pPr>
        <w:rPr>
          <w:u w:val="single"/>
        </w:rPr>
      </w:pPr>
      <w:r>
        <w:tab/>
        <w:t>(5)</w:t>
      </w:r>
      <w:r>
        <w:tab/>
      </w:r>
      <w:r w:rsidR="00616770" w:rsidRPr="00616770">
        <w:rPr>
          <w:rFonts w:ascii="Albertus Extra Bold" w:hAnsi="Albertus Extra Bold"/>
          <w:b/>
        </w:rPr>
        <w:t>[</w:t>
      </w:r>
      <w:r>
        <w:t>Referrals</w:t>
      </w:r>
      <w:r w:rsidR="00616770" w:rsidRPr="00616770">
        <w:rPr>
          <w:rFonts w:ascii="Albertus Extra Bold" w:hAnsi="Albertus Extra Bold"/>
          <w:b/>
        </w:rPr>
        <w:t>]</w:t>
      </w:r>
      <w:r w:rsidR="00616770">
        <w:t xml:space="preserve"> </w:t>
      </w:r>
      <w:r w:rsidR="00616770">
        <w:rPr>
          <w:u w:val="single"/>
        </w:rPr>
        <w:t>referrals</w:t>
      </w:r>
      <w:r>
        <w:t xml:space="preserve">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 the significant beneficial interest is reasonably related to the alternative payment model standards filed with the Department of Health, provided that the determination is documented and retained for a period of 10 years</w:t>
      </w:r>
      <w:r w:rsidR="00712161">
        <w:rPr>
          <w:u w:val="single"/>
        </w:rPr>
        <w:t>; and</w:t>
      </w:r>
    </w:p>
    <w:p w:rsidR="00BA6273" w:rsidRDefault="00712161" w:rsidP="00BA6273">
      <w:r>
        <w:tab/>
      </w:r>
      <w:r>
        <w:rPr>
          <w:u w:val="single"/>
        </w:rPr>
        <w:t>(6)</w:t>
      </w:r>
      <w:r w:rsidR="008277D8">
        <w:rPr>
          <w:u w:val="single"/>
        </w:rPr>
        <w:tab/>
      </w:r>
      <w:r w:rsidR="00616770">
        <w:rPr>
          <w:u w:val="single"/>
        </w:rPr>
        <w:t>a</w:t>
      </w:r>
      <w:r w:rsidR="009A726A">
        <w:rPr>
          <w:u w:val="single"/>
        </w:rPr>
        <w:t xml:space="preserve">ny procedure performed at a </w:t>
      </w:r>
      <w:r w:rsidR="009A726A" w:rsidRPr="009A726A">
        <w:rPr>
          <w:u w:val="single"/>
        </w:rPr>
        <w:t>surgical practice licensed by the Department of Health pursuant to subsection g. of section 12 of P.L.1971, c.136 (C.26:2H-12)</w:t>
      </w:r>
      <w:r w:rsidR="00BA6273">
        <w:t>.</w:t>
      </w:r>
    </w:p>
    <w:p w:rsidR="00BA6273" w:rsidRDefault="009A726A" w:rsidP="00BA6273">
      <w:r>
        <w:t>(</w:t>
      </w:r>
      <w:proofErr w:type="spellStart"/>
      <w:r>
        <w:t>cf</w:t>
      </w:r>
      <w:proofErr w:type="spellEnd"/>
      <w:r>
        <w:t>: P.</w:t>
      </w:r>
      <w:r w:rsidR="00BA6273">
        <w:t>L.</w:t>
      </w:r>
      <w:r>
        <w:t>2017, c.283, s.2)</w:t>
      </w:r>
    </w:p>
    <w:p w:rsidR="00BA6273" w:rsidRPr="00D71D68" w:rsidRDefault="00BA6273" w:rsidP="00686AEB"/>
    <w:p w:rsidR="00686AEB" w:rsidRPr="00AA7880" w:rsidRDefault="00686AEB" w:rsidP="00686AEB">
      <w:r>
        <w:tab/>
      </w:r>
      <w:r w:rsidR="00BA6273">
        <w:t>2</w:t>
      </w:r>
      <w:r w:rsidR="008277D8">
        <w:t>.</w:t>
      </w:r>
      <w:r w:rsidR="008277D8">
        <w:tab/>
      </w:r>
      <w:r w:rsidR="00C36D8B">
        <w:t>This act shall take effect</w:t>
      </w:r>
      <w:r w:rsidR="00BA6273">
        <w:t xml:space="preserve"> immediately.</w:t>
      </w:r>
    </w:p>
    <w:p w:rsidR="00686AEB" w:rsidRDefault="00686AEB" w:rsidP="00686AEB"/>
    <w:p w:rsidR="009A726A" w:rsidRPr="00CE7BD8" w:rsidRDefault="009A726A" w:rsidP="00686AEB"/>
    <w:p w:rsidR="00686AEB" w:rsidRPr="00AA7880" w:rsidRDefault="00686AEB" w:rsidP="00686AEB">
      <w:pPr>
        <w:jc w:val="center"/>
      </w:pPr>
      <w:r w:rsidRPr="00D71D68">
        <w:t>STATEMENT</w:t>
      </w:r>
    </w:p>
    <w:p w:rsidR="00686AEB" w:rsidRDefault="00686AEB" w:rsidP="00686AEB"/>
    <w:p w:rsidR="008B2E0E" w:rsidRDefault="009A726A" w:rsidP="008B2E0E">
      <w:r>
        <w:tab/>
        <w:t>This bill p</w:t>
      </w:r>
      <w:r w:rsidRPr="009A726A">
        <w:t>ermits physicians to make referrals to certain surgical centers.</w:t>
      </w:r>
      <w:r>
        <w:t xml:space="preserve">  </w:t>
      </w:r>
      <w:r w:rsidR="00616770">
        <w:t>Under current law and with limited exceptions, a health care practitioner is generally</w:t>
      </w:r>
      <w:r w:rsidR="00A842CC">
        <w:t xml:space="preserve"> prohibited from</w:t>
      </w:r>
      <w:r w:rsidR="00616770">
        <w:t xml:space="preserve"> refer</w:t>
      </w:r>
      <w:r w:rsidR="00A842CC">
        <w:t>ring</w:t>
      </w:r>
      <w:r w:rsidR="00616770">
        <w:t xml:space="preserve"> a patient or direct</w:t>
      </w:r>
      <w:r w:rsidR="00A842CC">
        <w:t>ing</w:t>
      </w:r>
      <w:r w:rsidR="00616770">
        <w:t xml:space="preserve"> an employee of the practitioner to refer a patient to a health care service in which the practitioner, or the practitioner's immediate family, or the practitioner in combination with the practitioner's immediate family has a significant beneficial interest</w:t>
      </w:r>
      <w:r w:rsidR="00A842CC">
        <w:t xml:space="preserve">.  </w:t>
      </w:r>
    </w:p>
    <w:p w:rsidR="009A726A" w:rsidRDefault="008B2E0E">
      <w:r>
        <w:tab/>
      </w:r>
      <w:r w:rsidR="00A842CC">
        <w:t xml:space="preserve">Under the bill, </w:t>
      </w:r>
      <w:r>
        <w:t xml:space="preserve">the above general prohibition does not apply to a </w:t>
      </w:r>
      <w:r w:rsidR="00A842CC">
        <w:t>referral for a</w:t>
      </w:r>
      <w:r w:rsidR="00616770" w:rsidRPr="00A842CC">
        <w:t xml:space="preserve"> procedure performed at a surgical practice licensed by the Department of Health pursuant to subsection g. of section 12 of P.L.1971, c.136 (C.26:2H-12).</w:t>
      </w:r>
      <w:r>
        <w:t xml:space="preserve">  Under this statute, "surgical practice" means a structure or suite of rooms that has the following characteristics:  (1) has no more than one room dedicated for use as an operating room which is specifically equipped to perform </w:t>
      </w:r>
      <w:r>
        <w:lastRenderedPageBreak/>
        <w:t>surgery, and is designed and constructed to accommodate invasive diagnostic and surgical procedures; (2) has one or more post-anesthesia care units or a dedicated recovery area where the patient may be closely monitored and observed until discharged; and (3) is established by a physician, physician professional association surgical practice, or other professional practice form specified by the State Board of Medical Examiners pursuant to regulation solely for the physician's, association's, or other professional entity's private medical practice.</w:t>
      </w:r>
    </w:p>
    <w:sectPr w:rsidR="009A726A" w:rsidSect="008277D8">
      <w:headerReference w:type="default" r:id="rId12"/>
      <w:footerReference w:type="default" r:id="rId13"/>
      <w:headerReference w:type="first" r:id="rId14"/>
      <w:footerReference w:type="first" r:id="rId15"/>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755" w:rsidRDefault="00912755">
      <w:r>
        <w:separator/>
      </w:r>
    </w:p>
  </w:endnote>
  <w:endnote w:type="continuationSeparator" w:id="0">
    <w:p w:rsidR="00912755" w:rsidRDefault="0091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D8B" w:rsidRPr="00921C91" w:rsidRDefault="00C36D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6D8B" w:rsidRPr="00921C91" w:rsidRDefault="00C36D8B">
    <w:pPr>
      <w:pStyle w:val="Footer"/>
      <w:rPr>
        <w:szCs w:val="18"/>
      </w:rPr>
    </w:pPr>
  </w:p>
  <w:p w:rsidR="00C36D8B" w:rsidRPr="00921C91" w:rsidRDefault="00C36D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6D8B" w:rsidRDefault="00C36D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755" w:rsidRDefault="00912755">
      <w:r>
        <w:separator/>
      </w:r>
    </w:p>
  </w:footnote>
  <w:footnote w:type="continuationSeparator" w:id="0">
    <w:p w:rsidR="00912755" w:rsidRDefault="0091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20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0A75" w:rsidRDefault="00F80A75" w:rsidP="00F80A75">
    <w:pPr>
      <w:pStyle w:val="bpuHeadSpon"/>
    </w:pPr>
    <w:r w:rsidRPr="00F80A75">
      <w:rPr>
        <w:rStyle w:val="bpuHeadSponChar"/>
      </w:rPr>
      <w:t>S2661</w:t>
    </w:r>
    <w:r>
      <w:t xml:space="preserve"> SCUTARI</w:t>
    </w:r>
  </w:p>
  <w:p w:rsidR="00F80A75" w:rsidRDefault="00F80A75" w:rsidP="00F80A75">
    <w:pPr>
      <w:pStyle w:val="bpuHeadSpon"/>
    </w:pPr>
    <w:r>
      <w:fldChar w:fldCharType="begin"/>
    </w:r>
    <w:r>
      <w:instrText xml:space="preserve"> PAGE  \* MERGEFORMAT </w:instrText>
    </w:r>
    <w:r>
      <w:fldChar w:fldCharType="separate"/>
    </w:r>
    <w:r w:rsidR="00812239">
      <w:rPr>
        <w:noProof/>
      </w:rPr>
      <w:t>4</w:t>
    </w:r>
    <w:r>
      <w:fldChar w:fldCharType="end"/>
    </w:r>
  </w:p>
  <w:p w:rsidR="00F80A75" w:rsidRDefault="00F80A75" w:rsidP="00F80A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0A75" w:rsidRDefault="00F80A75" w:rsidP="00F80A75">
    <w:pPr>
      <w:pStyle w:val="bpuHeadSpon"/>
    </w:pPr>
    <w:r w:rsidRPr="00F80A75">
      <w:rPr>
        <w:rStyle w:val="bpuHeadSponChar"/>
      </w:rPr>
      <w:t>S2661</w:t>
    </w:r>
    <w:r>
      <w:t xml:space="preserve"> SCUTARI</w:t>
    </w:r>
  </w:p>
  <w:p w:rsidR="00F80A75" w:rsidRDefault="00F80A75" w:rsidP="00F80A75">
    <w:pPr>
      <w:pStyle w:val="bpuHeadSpon"/>
    </w:pPr>
    <w:r>
      <w:fldChar w:fldCharType="begin"/>
    </w:r>
    <w:r>
      <w:instrText xml:space="preserve"> PAGE  \* MERGEFORMAT </w:instrText>
    </w:r>
    <w:r>
      <w:fldChar w:fldCharType="separate"/>
    </w:r>
    <w:r w:rsidR="00812239">
      <w:rPr>
        <w:noProof/>
      </w:rPr>
      <w:t>2</w:t>
    </w:r>
    <w:r>
      <w:fldChar w:fldCharType="end"/>
    </w:r>
  </w:p>
  <w:p w:rsidR="00F80A75" w:rsidRDefault="00F80A75" w:rsidP="00F80A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755"/>
    <w:rsid w:val="000051BD"/>
    <w:rsid w:val="000160A5"/>
    <w:rsid w:val="0002335B"/>
    <w:rsid w:val="0002722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373"/>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8C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77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D0E"/>
    <w:rsid w:val="006F6B8A"/>
    <w:rsid w:val="00707CD3"/>
    <w:rsid w:val="00712161"/>
    <w:rsid w:val="00716BB9"/>
    <w:rsid w:val="0072397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239"/>
    <w:rsid w:val="00813627"/>
    <w:rsid w:val="008277D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E0E"/>
    <w:rsid w:val="008C79B3"/>
    <w:rsid w:val="008D77BD"/>
    <w:rsid w:val="008E454C"/>
    <w:rsid w:val="008F1E5A"/>
    <w:rsid w:val="00901BDA"/>
    <w:rsid w:val="009121D8"/>
    <w:rsid w:val="0091275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26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2CC"/>
    <w:rsid w:val="00A84C4F"/>
    <w:rsid w:val="00A932A1"/>
    <w:rsid w:val="00A9447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27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D8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AC0"/>
    <w:rsid w:val="00CF65EB"/>
    <w:rsid w:val="00CF72AD"/>
    <w:rsid w:val="00D02441"/>
    <w:rsid w:val="00D039F4"/>
    <w:rsid w:val="00D10496"/>
    <w:rsid w:val="00D11173"/>
    <w:rsid w:val="00D1215F"/>
    <w:rsid w:val="00D146D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09A"/>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A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51AFCB-9DC2-4630-B3CA-0F6DBDF17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0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889</Words>
  <Characters>4939</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S2661</vt:lpstr>
    </vt:vector>
  </TitlesOfParts>
  <Manager>R230</Manager>
  <Company>NJ Office of Legislative Services</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S2661</dc:title>
  <dc:subject>Health</dc:subject>
  <dc:creator>Senator  SCUTARI</dc:creator>
  <cp:keywords>S2661|4|HS |263|219|219|N|0|</cp:keywords>
  <dc:description>INTRODUCED JULY 2, 2020</dc:description>
  <cp:lastModifiedBy>Bektas, Brenda</cp:lastModifiedBy>
  <cp:revision>2</cp:revision>
  <cp:lastPrinted>2005-10-12T19:02:00Z</cp:lastPrinted>
  <dcterms:created xsi:type="dcterms:W3CDTF">2020-07-02T18:58:00Z</dcterms:created>
  <dcterms:modified xsi:type="dcterms:W3CDTF">2020-07-02T18:58:00Z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