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1C35" w:rsidRDefault="00C81C35" w:rsidP="00C81C35">
      <w:pPr>
        <w:pStyle w:val="bpuBill"/>
      </w:pPr>
      <w:bookmarkStart w:id="0" w:name="bpuFrontPg"/>
      <w:bookmarkStart w:id="1" w:name="_GoBack"/>
      <w:bookmarkEnd w:id="0"/>
      <w:bookmarkEnd w:id="1"/>
      <w:r>
        <w:t xml:space="preserve">SENATE, No. 2686 </w:t>
      </w:r>
    </w:p>
    <w:p w:rsidR="00C81C35" w:rsidRPr="009D38FF" w:rsidRDefault="00C81C35" w:rsidP="00C81C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819427" r:id="rId7"/>
        </w:object>
      </w:r>
    </w:p>
    <w:p w:rsidR="00C81C35" w:rsidRDefault="00C81C35" w:rsidP="00C81C35">
      <w:pPr>
        <w:pStyle w:val="bpuState"/>
      </w:pPr>
      <w:r>
        <w:t>STATE OF NEW JERSEY</w:t>
      </w:r>
    </w:p>
    <w:p w:rsidR="00C81C35" w:rsidRDefault="00C81C35" w:rsidP="00C81C35">
      <w:pPr>
        <w:pStyle w:val="bpuLegislature"/>
      </w:pPr>
      <w:r>
        <w:t>219th LEGISLATURE</w:t>
      </w:r>
    </w:p>
    <w:p w:rsidR="00C81C35" w:rsidRDefault="00C81C35" w:rsidP="00C81C35">
      <w:pPr>
        <w:pStyle w:val="bpuWpGraphic"/>
      </w:pPr>
      <w:r>
        <w:object w:dxaOrig="8985" w:dyaOrig="255">
          <v:shape id="_x0000_i1026" type="#_x0000_t75" style="width:6in;height:12pt" o:ole="">
            <v:imagedata r:id="rId6" o:title=""/>
          </v:shape>
          <o:OLEObject Type="Embed" ProgID="WPWin6.1" ShapeID="_x0000_i1026" DrawAspect="Content" ObjectID="_1655819428" r:id="rId8"/>
        </w:object>
      </w:r>
      <w:r>
        <w:t xml:space="preserve">  </w:t>
      </w:r>
    </w:p>
    <w:p w:rsidR="00C81C35" w:rsidRDefault="00C81C35" w:rsidP="00C81C35">
      <w:pPr>
        <w:pStyle w:val="bpuIntro"/>
      </w:pPr>
      <w:r>
        <w:t>INTRODUCED JULY 9, 2020</w:t>
      </w:r>
    </w:p>
    <w:p w:rsidR="00C81C35" w:rsidRDefault="00C81C35" w:rsidP="00C81C35">
      <w:pPr>
        <w:pStyle w:val="bpuIntro"/>
      </w:pPr>
    </w:p>
    <w:p w:rsidR="00C81C35" w:rsidRDefault="00C81C35" w:rsidP="00C81C35">
      <w:pPr>
        <w:pStyle w:val="bpuIntro"/>
        <w:sectPr w:rsidR="00C81C35" w:rsidSect="00C81C35">
          <w:headerReference w:type="even" r:id="rId9"/>
          <w:headerReference w:type="default" r:id="rId10"/>
          <w:pgSz w:w="12240" w:h="20160" w:code="5"/>
          <w:pgMar w:top="2160" w:right="1440" w:bottom="1440" w:left="1440" w:header="72" w:footer="720" w:gutter="0"/>
          <w:pgNumType w:start="1"/>
          <w:cols w:space="720"/>
          <w:docGrid w:linePitch="360"/>
        </w:sectPr>
      </w:pPr>
    </w:p>
    <w:p w:rsidR="00C81C35" w:rsidRDefault="00C81C35" w:rsidP="00C81C35">
      <w:pPr>
        <w:pStyle w:val="bpuIntro"/>
      </w:pPr>
    </w:p>
    <w:p w:rsidR="00C81C35" w:rsidRDefault="00C81C35" w:rsidP="00C81C35">
      <w:pPr>
        <w:pStyle w:val="bpuSponsor"/>
      </w:pPr>
      <w:r>
        <w:t>Sponsored by:</w:t>
      </w:r>
    </w:p>
    <w:p w:rsidR="00C81C35" w:rsidRDefault="00C81C35" w:rsidP="00C81C35">
      <w:pPr>
        <w:pStyle w:val="bpuSponsor"/>
      </w:pPr>
      <w:r>
        <w:t>Senator  NIA H. GILL</w:t>
      </w:r>
    </w:p>
    <w:p w:rsidR="00C81C35" w:rsidRDefault="00C81C35" w:rsidP="00C81C35">
      <w:pPr>
        <w:pStyle w:val="bpuSponsor"/>
      </w:pPr>
      <w:r>
        <w:t>District 34 (Essex and Passaic)</w:t>
      </w:r>
    </w:p>
    <w:p w:rsidR="00C81C35" w:rsidRDefault="00C81C35" w:rsidP="00C81C35">
      <w:pPr>
        <w:pStyle w:val="bpuSponsor"/>
      </w:pPr>
    </w:p>
    <w:p w:rsidR="00C81C35" w:rsidRDefault="00C81C35" w:rsidP="00C81C35">
      <w:pPr>
        <w:pStyle w:val="bpuSponsor"/>
      </w:pPr>
    </w:p>
    <w:p w:rsidR="00C81C35" w:rsidRDefault="00C81C35" w:rsidP="00C81C35">
      <w:pPr>
        <w:pStyle w:val="bpuSponsor"/>
      </w:pPr>
    </w:p>
    <w:p w:rsidR="00C81C35" w:rsidRDefault="00C81C35" w:rsidP="00C81C35">
      <w:pPr>
        <w:pStyle w:val="bpuSponsor"/>
      </w:pPr>
    </w:p>
    <w:p w:rsidR="00C81C35" w:rsidRDefault="00C81C35" w:rsidP="00C81C35">
      <w:pPr>
        <w:pStyle w:val="bpuSponsor"/>
      </w:pPr>
      <w:r>
        <w:t>SYNOPSIS</w:t>
      </w:r>
    </w:p>
    <w:p w:rsidR="00C81C35" w:rsidRDefault="00280581" w:rsidP="00C81C35">
      <w:pPr>
        <w:pStyle w:val="bpuNormText"/>
      </w:pPr>
      <w:r>
        <w:tab/>
      </w:r>
      <w:r w:rsidR="00C81C35">
        <w:t>Prohibits employer from reducing salary of remote employee who moves to area with lower cost of living than where employee lived at time of hire or last adjustment of salary.</w:t>
      </w:r>
    </w:p>
    <w:p w:rsidR="00C81C35" w:rsidRDefault="00C81C35" w:rsidP="00C81C35">
      <w:pPr>
        <w:pStyle w:val="bpuNormText"/>
      </w:pPr>
    </w:p>
    <w:p w:rsidR="00C81C35" w:rsidRDefault="00C81C35" w:rsidP="00C81C35">
      <w:pPr>
        <w:pStyle w:val="bpuSponsor"/>
      </w:pPr>
      <w:r>
        <w:t xml:space="preserve">CURRENT VERSION OF TEXT </w:t>
      </w:r>
    </w:p>
    <w:p w:rsidR="00C81C35" w:rsidRDefault="00C81C35" w:rsidP="00C81C35">
      <w:pPr>
        <w:pStyle w:val="bpuNormText"/>
      </w:pPr>
      <w:r>
        <w:tab/>
        <w:t>As introduced.</w:t>
      </w:r>
    </w:p>
    <w:p w:rsidR="00C81C35" w:rsidRDefault="00C81C35" w:rsidP="00C81C3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81C35" w:rsidRDefault="00C81C35" w:rsidP="008916EC">
      <w:pPr>
        <w:pStyle w:val="FronterPage"/>
        <w:tabs>
          <w:tab w:val="clear" w:pos="720"/>
          <w:tab w:val="clear" w:pos="1440"/>
          <w:tab w:val="clear" w:pos="2160"/>
          <w:tab w:val="clear" w:pos="2880"/>
          <w:tab w:val="clear" w:pos="3600"/>
          <w:tab w:val="clear" w:pos="4320"/>
          <w:tab w:val="clear" w:pos="5040"/>
        </w:tabs>
        <w:sectPr w:rsidR="00C81C35" w:rsidSect="00C81C35">
          <w:type w:val="continuous"/>
          <w:pgSz w:w="12240" w:h="20160" w:code="5"/>
          <w:pgMar w:top="1440" w:right="2275" w:bottom="1440" w:left="2275" w:header="72" w:footer="720" w:gutter="0"/>
          <w:pgNumType w:start="1"/>
          <w:cols w:space="720"/>
          <w:docGrid w:linePitch="360"/>
        </w:sectPr>
      </w:pPr>
    </w:p>
    <w:p w:rsidR="00686AEB" w:rsidRPr="00677316" w:rsidRDefault="0030020D" w:rsidP="003E47BA">
      <w:pPr>
        <w:pStyle w:val="HangingAnAct"/>
        <w:rPr>
          <w:rStyle w:val="HangingAnActChar"/>
        </w:rPr>
      </w:pPr>
      <w:r>
        <w:rPr>
          <w:rStyle w:val="BillHead"/>
        </w:rPr>
        <w:lastRenderedPageBreak/>
        <w:t>An Act</w:t>
      </w:r>
      <w:r w:rsidR="00686AEB" w:rsidRPr="006B7FA7">
        <w:rPr>
          <w:rStyle w:val="HangingAnActChar"/>
        </w:rPr>
        <w:t xml:space="preserve"> </w:t>
      </w:r>
      <w:r w:rsidR="00427A0F" w:rsidRPr="00427A0F">
        <w:t xml:space="preserve">concerning employees who relocate to areas with lower costs of living and supplementing </w:t>
      </w:r>
      <w:r w:rsidR="00CE3003" w:rsidRPr="00CE3003">
        <w:t>P.L.1966, c.113 (C.34:11-56a et seq.)</w:t>
      </w:r>
      <w:r w:rsidR="00427A0F" w:rsidRPr="00427A0F">
        <w:t>.</w:t>
      </w:r>
    </w:p>
    <w:p w:rsidR="000B1054" w:rsidRPr="00D71D68" w:rsidRDefault="000B1054" w:rsidP="000B1054"/>
    <w:p w:rsidR="00686AEB" w:rsidRPr="00AA7880" w:rsidRDefault="00686AEB" w:rsidP="00686AEB">
      <w:r>
        <w:tab/>
      </w:r>
      <w:r w:rsidR="0030020D">
        <w:rPr>
          <w:rStyle w:val="BillHeading2"/>
        </w:rPr>
        <w:t>Be It Enacted</w:t>
      </w:r>
      <w:r>
        <w:rPr>
          <w:rStyle w:val="BillHeading2"/>
        </w:rPr>
        <w:t xml:space="preserve"> </w:t>
      </w:r>
      <w:r w:rsidR="0030020D">
        <w:rPr>
          <w:rStyle w:val="BillLanguage"/>
        </w:rPr>
        <w:t>by the Senate and General Assembly of the State of New Jersey:</w:t>
      </w:r>
    </w:p>
    <w:p w:rsidR="00686AEB" w:rsidRDefault="00686AEB" w:rsidP="00686AEB"/>
    <w:p w:rsidR="00427A0F" w:rsidRDefault="00427A0F" w:rsidP="00280581">
      <w:pPr>
        <w:tabs>
          <w:tab w:val="clear" w:pos="1440"/>
          <w:tab w:val="left" w:pos="1080"/>
        </w:tabs>
      </w:pPr>
      <w:r>
        <w:tab/>
        <w:t>1.</w:t>
      </w:r>
      <w:r w:rsidR="00E64A96">
        <w:tab/>
      </w:r>
      <w:r w:rsidR="00CA2E1C">
        <w:t>a</w:t>
      </w:r>
      <w:r w:rsidR="00280581">
        <w:t>.</w:t>
      </w:r>
      <w:r w:rsidR="00280581">
        <w:tab/>
      </w:r>
      <w:r w:rsidR="00CA2E1C">
        <w:t xml:space="preserve">An employer shall not reduce the salary or wages of an employee who chooses to work remotely and moves to an area with a lower cost of living than the area where the employee lived at the time of hire or </w:t>
      </w:r>
      <w:r w:rsidR="00C173A0">
        <w:t>at the time of the last adjustment to the employee’s salary.</w:t>
      </w:r>
    </w:p>
    <w:p w:rsidR="00F62183" w:rsidRPr="00F62183" w:rsidRDefault="00F62183" w:rsidP="00F62183">
      <w:r>
        <w:tab/>
        <w:t>b.</w:t>
      </w:r>
      <w:r>
        <w:tab/>
      </w:r>
      <w:r w:rsidR="00564EC5">
        <w:t>An</w:t>
      </w:r>
      <w:r w:rsidRPr="00F62183">
        <w:t xml:space="preserve"> employer t</w:t>
      </w:r>
      <w:r>
        <w:t>hat</w:t>
      </w:r>
      <w:r w:rsidRPr="00F62183">
        <w:t xml:space="preserve"> </w:t>
      </w:r>
      <w:r>
        <w:t>reduces an employee’s salary</w:t>
      </w:r>
      <w:r w:rsidRPr="00F62183">
        <w:t xml:space="preserve"> in </w:t>
      </w:r>
      <w:r>
        <w:t>violation</w:t>
      </w:r>
      <w:r w:rsidRPr="00F62183">
        <w:t xml:space="preserve"> </w:t>
      </w:r>
      <w:r w:rsidR="008A28E5">
        <w:t xml:space="preserve">of </w:t>
      </w:r>
      <w:r w:rsidR="00CC3D1D">
        <w:t>P.L.    , c.    (C.        ) (pending before the Legislature as this bill)</w:t>
      </w:r>
      <w:r w:rsidRPr="00F62183">
        <w:t xml:space="preserve"> shall be regarded as fail</w:t>
      </w:r>
      <w:r w:rsidR="00564EC5">
        <w:t>ing</w:t>
      </w:r>
      <w:r w:rsidRPr="00F62183">
        <w:t xml:space="preserve"> to meet the wage payment requirements of the “New Jersey State Wage and Hour Law,” P.L.1966, c.113 (C.34:11-56a et seq.), or other violation of </w:t>
      </w:r>
      <w:r w:rsidR="00CC3D1D" w:rsidRPr="00CC3D1D">
        <w:t>P.L.1966, c.113 (C.34:11-56a et seq.)</w:t>
      </w:r>
      <w:r w:rsidRPr="00F62183">
        <w:t xml:space="preserve">, as the case may be, and remedies, penalties, and other measures provided by that act, R.S.34:11-58, and section 10 of P.L.1999, c.90 (C.2C:40A-2) for failure to pay wages or other violations of </w:t>
      </w:r>
      <w:r w:rsidR="00CC3D1D" w:rsidRPr="00CC3D1D">
        <w:t xml:space="preserve">P.L.1999, c.90 </w:t>
      </w:r>
      <w:r w:rsidRPr="00F62183">
        <w:t xml:space="preserve">shall be applicable, including, but not limited to, penalties provided pursuant to sections 23 </w:t>
      </w:r>
      <w:r w:rsidR="00513571">
        <w:t xml:space="preserve">through </w:t>
      </w:r>
      <w:r w:rsidRPr="00F62183">
        <w:t xml:space="preserve">25 of </w:t>
      </w:r>
      <w:r w:rsidR="00CC3D1D">
        <w:t>P.L.1966, c.113</w:t>
      </w:r>
      <w:r w:rsidR="00CC3D1D" w:rsidRPr="00CC3D1D">
        <w:t xml:space="preserve"> </w:t>
      </w:r>
      <w:r w:rsidRPr="00F62183">
        <w:t xml:space="preserve">(C.34:11-56a22 </w:t>
      </w:r>
      <w:r w:rsidR="00513571">
        <w:t>through</w:t>
      </w:r>
      <w:r w:rsidRPr="00F62183">
        <w:t xml:space="preserve"> 34:11-56a24), and civil actions by employees pursuant to section</w:t>
      </w:r>
      <w:r w:rsidR="00AA0AA5">
        <w:t xml:space="preserve"> 26 of </w:t>
      </w:r>
      <w:r w:rsidR="00CC3D1D" w:rsidRPr="00CC3D1D">
        <w:t xml:space="preserve">P.L.1966, c.113 </w:t>
      </w:r>
      <w:r w:rsidR="00AA0AA5">
        <w:t>(C.34:11-56a25)</w:t>
      </w:r>
      <w:r w:rsidRPr="00F62183">
        <w:t>.</w:t>
      </w:r>
    </w:p>
    <w:p w:rsidR="00427A0F" w:rsidRDefault="00F62183" w:rsidP="00F62183">
      <w:r w:rsidRPr="00F62183">
        <w:tab/>
      </w:r>
      <w:r>
        <w:t>c</w:t>
      </w:r>
      <w:r w:rsidRPr="00F62183">
        <w:t>.</w:t>
      </w:r>
      <w:r w:rsidRPr="00F62183">
        <w:tab/>
        <w:t>Within 60 days following the date of enactment of this act, the Commissioner of Labor and Workforce Development shall promulgate rules and regulations necessary to effectuate the purposes of this act.</w:t>
      </w:r>
    </w:p>
    <w:p w:rsidR="00F62183" w:rsidRPr="00D71D68" w:rsidRDefault="00F62183" w:rsidP="00F62183"/>
    <w:p w:rsidR="00686AEB" w:rsidRPr="00AA7880" w:rsidRDefault="00686AEB" w:rsidP="00686AEB">
      <w:r>
        <w:tab/>
      </w:r>
      <w:r w:rsidR="00F62183">
        <w:t>2.</w:t>
      </w:r>
      <w:r w:rsidR="00F62183">
        <w:tab/>
      </w:r>
      <w:r w:rsidR="0030020D">
        <w:t>This act shall take effect</w:t>
      </w:r>
      <w:r w:rsidR="00F62183">
        <w:t xml:space="preserve"> immediately.</w:t>
      </w:r>
    </w:p>
    <w:p w:rsidR="00686AEB" w:rsidRDefault="00686AEB" w:rsidP="00686AEB"/>
    <w:p w:rsidR="00E64A96" w:rsidRDefault="00E64A96" w:rsidP="00686AEB"/>
    <w:p w:rsidR="00686AEB" w:rsidRPr="00AA7880" w:rsidRDefault="00686AEB" w:rsidP="00686AEB">
      <w:pPr>
        <w:jc w:val="center"/>
      </w:pPr>
      <w:r w:rsidRPr="00D71D68">
        <w:t>STATEMENT</w:t>
      </w:r>
    </w:p>
    <w:p w:rsidR="00686AEB" w:rsidRDefault="00686AEB" w:rsidP="00686AEB"/>
    <w:p w:rsidR="00CA2E1C" w:rsidRDefault="00A56CF9" w:rsidP="00686AEB">
      <w:r>
        <w:tab/>
        <w:t>This bill prohibits an employer from reducing the salary of an employee who chooses to live and work remotely in an area in which the cost of living is lower than where the employee was living at the time that the employee was hired or at the time of the last adjustment to the employee’s salary.</w:t>
      </w:r>
    </w:p>
    <w:p w:rsidR="008A28E5" w:rsidRDefault="00A56CF9" w:rsidP="00686AEB">
      <w:r>
        <w:tab/>
      </w:r>
      <w:r w:rsidRPr="00A56CF9">
        <w:t xml:space="preserve">An employer that reduces an employee’s salary in violation </w:t>
      </w:r>
      <w:r w:rsidR="008A28E5">
        <w:t>of this bill</w:t>
      </w:r>
      <w:r w:rsidRPr="00A56CF9">
        <w:t xml:space="preserve"> </w:t>
      </w:r>
      <w:r>
        <w:t>wi</w:t>
      </w:r>
      <w:r w:rsidRPr="00A56CF9">
        <w:t>ll be regarded as failing to meet the wage payment requirements of the “New Jersey State Wage and Hour Law,” P.L.1966, c.113 (C.34:11-56a et seq.)</w:t>
      </w:r>
      <w:r w:rsidR="008A28E5">
        <w:t>.</w:t>
      </w:r>
      <w:r w:rsidR="008A28E5" w:rsidRPr="008A28E5">
        <w:t xml:space="preserve"> </w:t>
      </w:r>
    </w:p>
    <w:p w:rsidR="00CA2E1C" w:rsidRDefault="008A28E5">
      <w:r>
        <w:tab/>
        <w:t xml:space="preserve">The bill provides that </w:t>
      </w:r>
      <w:r w:rsidRPr="008A28E5">
        <w:t xml:space="preserve">the Commissioner of Labor and Workforce Development </w:t>
      </w:r>
      <w:r>
        <w:t>is required to</w:t>
      </w:r>
      <w:r w:rsidRPr="008A28E5">
        <w:t xml:space="preserve"> promulgate rules and regulations necessary to effectuate the purposes of </w:t>
      </w:r>
      <w:r w:rsidR="00965BF8">
        <w:t>the bill</w:t>
      </w:r>
      <w:r w:rsidRPr="008A28E5">
        <w:t>.</w:t>
      </w:r>
    </w:p>
    <w:sectPr w:rsidR="00CA2E1C" w:rsidSect="00C81C3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6865" w:rsidRDefault="00816865">
      <w:r>
        <w:separator/>
      </w:r>
    </w:p>
  </w:endnote>
  <w:endnote w:type="continuationSeparator" w:id="0">
    <w:p w:rsidR="00816865" w:rsidRDefault="00816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6865" w:rsidRDefault="00816865">
      <w:r>
        <w:separator/>
      </w:r>
    </w:p>
  </w:footnote>
  <w:footnote w:type="continuationSeparator" w:id="0">
    <w:p w:rsidR="00816865" w:rsidRDefault="008168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95F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1C35" w:rsidRDefault="00C81C35" w:rsidP="00C81C35">
    <w:pPr>
      <w:pStyle w:val="bpuHeadSpon"/>
    </w:pPr>
    <w:r w:rsidRPr="00C81C35">
      <w:rPr>
        <w:rStyle w:val="bpuHeadSponChar"/>
      </w:rPr>
      <w:t>S2686</w:t>
    </w:r>
    <w:r>
      <w:t xml:space="preserve"> GILL</w:t>
    </w:r>
  </w:p>
  <w:p w:rsidR="00C81C35" w:rsidRDefault="00C81C35" w:rsidP="00C81C35">
    <w:pPr>
      <w:pStyle w:val="bpuHeadSpon"/>
    </w:pPr>
    <w:r>
      <w:fldChar w:fldCharType="begin"/>
    </w:r>
    <w:r>
      <w:instrText xml:space="preserve"> PAGE  \* MERGEFORMAT </w:instrText>
    </w:r>
    <w:r>
      <w:fldChar w:fldCharType="separate"/>
    </w:r>
    <w:r w:rsidR="00280581">
      <w:rPr>
        <w:noProof/>
      </w:rPr>
      <w:t>3</w:t>
    </w:r>
    <w:r>
      <w:fldChar w:fldCharType="end"/>
    </w:r>
  </w:p>
  <w:p w:rsidR="00C81C35" w:rsidRDefault="00C81C35" w:rsidP="00C81C3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81C35" w:rsidRDefault="00C81C35" w:rsidP="00C81C35">
    <w:pPr>
      <w:pStyle w:val="bpuHeadSpon"/>
    </w:pPr>
    <w:r w:rsidRPr="00C81C35">
      <w:rPr>
        <w:rStyle w:val="bpuHeadSponChar"/>
      </w:rPr>
      <w:t>S2686</w:t>
    </w:r>
    <w:r>
      <w:t xml:space="preserve"> GILL</w:t>
    </w:r>
  </w:p>
  <w:p w:rsidR="00C81C35" w:rsidRDefault="00C81C35" w:rsidP="00C81C35">
    <w:pPr>
      <w:pStyle w:val="bpuHeadSpon"/>
    </w:pPr>
    <w:r>
      <w:fldChar w:fldCharType="begin"/>
    </w:r>
    <w:r>
      <w:instrText xml:space="preserve"> PAGE  \* MERGEFORMAT </w:instrText>
    </w:r>
    <w:r>
      <w:fldChar w:fldCharType="separate"/>
    </w:r>
    <w:r w:rsidR="00695FC9">
      <w:rPr>
        <w:noProof/>
      </w:rPr>
      <w:t>2</w:t>
    </w:r>
    <w:r>
      <w:fldChar w:fldCharType="end"/>
    </w:r>
  </w:p>
  <w:p w:rsidR="00C81C35" w:rsidRDefault="00C81C35" w:rsidP="00C81C3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86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581"/>
    <w:rsid w:val="00286C7E"/>
    <w:rsid w:val="002A1029"/>
    <w:rsid w:val="002A3A1A"/>
    <w:rsid w:val="002A4692"/>
    <w:rsid w:val="002A51BA"/>
    <w:rsid w:val="002B2E26"/>
    <w:rsid w:val="002B3FE6"/>
    <w:rsid w:val="002C2D81"/>
    <w:rsid w:val="002C461E"/>
    <w:rsid w:val="002C6CEC"/>
    <w:rsid w:val="002E09CE"/>
    <w:rsid w:val="002E69D1"/>
    <w:rsid w:val="002F3BA6"/>
    <w:rsid w:val="0030020D"/>
    <w:rsid w:val="00315320"/>
    <w:rsid w:val="00323ADA"/>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7A0F"/>
    <w:rsid w:val="00431277"/>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571"/>
    <w:rsid w:val="00513C81"/>
    <w:rsid w:val="00527BFB"/>
    <w:rsid w:val="00532A32"/>
    <w:rsid w:val="00540B0B"/>
    <w:rsid w:val="0054460F"/>
    <w:rsid w:val="005536CD"/>
    <w:rsid w:val="00554051"/>
    <w:rsid w:val="00557240"/>
    <w:rsid w:val="00564EC5"/>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70D6"/>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5FC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6CE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686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B35"/>
    <w:rsid w:val="008916EC"/>
    <w:rsid w:val="00891E4F"/>
    <w:rsid w:val="008A28E5"/>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5BF8"/>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CF9"/>
    <w:rsid w:val="00A6251B"/>
    <w:rsid w:val="00A6754E"/>
    <w:rsid w:val="00A70F58"/>
    <w:rsid w:val="00A72987"/>
    <w:rsid w:val="00A7346B"/>
    <w:rsid w:val="00A84C4F"/>
    <w:rsid w:val="00A932A1"/>
    <w:rsid w:val="00A96E06"/>
    <w:rsid w:val="00AA0AA5"/>
    <w:rsid w:val="00AA6197"/>
    <w:rsid w:val="00AA6C70"/>
    <w:rsid w:val="00AB16FD"/>
    <w:rsid w:val="00AB4813"/>
    <w:rsid w:val="00AC6466"/>
    <w:rsid w:val="00AC7639"/>
    <w:rsid w:val="00AD08BB"/>
    <w:rsid w:val="00AD0EC0"/>
    <w:rsid w:val="00AD70D6"/>
    <w:rsid w:val="00AD75BC"/>
    <w:rsid w:val="00AD7BB0"/>
    <w:rsid w:val="00AD7BC9"/>
    <w:rsid w:val="00AE117C"/>
    <w:rsid w:val="00AE1871"/>
    <w:rsid w:val="00AF1A8C"/>
    <w:rsid w:val="00B0116D"/>
    <w:rsid w:val="00B01173"/>
    <w:rsid w:val="00B02F35"/>
    <w:rsid w:val="00B05A3C"/>
    <w:rsid w:val="00B07100"/>
    <w:rsid w:val="00B1138C"/>
    <w:rsid w:val="00B2574A"/>
    <w:rsid w:val="00B35D8A"/>
    <w:rsid w:val="00B45B34"/>
    <w:rsid w:val="00B514F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14D"/>
    <w:rsid w:val="00BC7892"/>
    <w:rsid w:val="00BE24D6"/>
    <w:rsid w:val="00BE7EFA"/>
    <w:rsid w:val="00BF06AD"/>
    <w:rsid w:val="00BF2C67"/>
    <w:rsid w:val="00C04F4D"/>
    <w:rsid w:val="00C12E48"/>
    <w:rsid w:val="00C13D14"/>
    <w:rsid w:val="00C15F53"/>
    <w:rsid w:val="00C173A0"/>
    <w:rsid w:val="00C23F09"/>
    <w:rsid w:val="00C25356"/>
    <w:rsid w:val="00C328D0"/>
    <w:rsid w:val="00C46BC1"/>
    <w:rsid w:val="00C5235F"/>
    <w:rsid w:val="00C54CE2"/>
    <w:rsid w:val="00C66BF3"/>
    <w:rsid w:val="00C70140"/>
    <w:rsid w:val="00C706DF"/>
    <w:rsid w:val="00C73CA7"/>
    <w:rsid w:val="00C81C35"/>
    <w:rsid w:val="00C822F6"/>
    <w:rsid w:val="00C82AC2"/>
    <w:rsid w:val="00C8456C"/>
    <w:rsid w:val="00C91E19"/>
    <w:rsid w:val="00C92402"/>
    <w:rsid w:val="00C92867"/>
    <w:rsid w:val="00C93B93"/>
    <w:rsid w:val="00CA037D"/>
    <w:rsid w:val="00CA0837"/>
    <w:rsid w:val="00CA2442"/>
    <w:rsid w:val="00CA2E1C"/>
    <w:rsid w:val="00CA4725"/>
    <w:rsid w:val="00CB6246"/>
    <w:rsid w:val="00CC0A17"/>
    <w:rsid w:val="00CC3D1D"/>
    <w:rsid w:val="00CD0F93"/>
    <w:rsid w:val="00CD1BD1"/>
    <w:rsid w:val="00CD528D"/>
    <w:rsid w:val="00CE3003"/>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6474"/>
    <w:rsid w:val="00E373C7"/>
    <w:rsid w:val="00E40A1C"/>
    <w:rsid w:val="00E4267B"/>
    <w:rsid w:val="00E42F13"/>
    <w:rsid w:val="00E452DF"/>
    <w:rsid w:val="00E543CF"/>
    <w:rsid w:val="00E546FD"/>
    <w:rsid w:val="00E608F1"/>
    <w:rsid w:val="00E611B9"/>
    <w:rsid w:val="00E64A96"/>
    <w:rsid w:val="00E7144F"/>
    <w:rsid w:val="00E73D74"/>
    <w:rsid w:val="00E74370"/>
    <w:rsid w:val="00E76A79"/>
    <w:rsid w:val="00E80692"/>
    <w:rsid w:val="00E80C24"/>
    <w:rsid w:val="00E93836"/>
    <w:rsid w:val="00EA6B9F"/>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183"/>
    <w:rsid w:val="00F63D99"/>
    <w:rsid w:val="00F6426B"/>
    <w:rsid w:val="00F709B3"/>
    <w:rsid w:val="00F71A5E"/>
    <w:rsid w:val="00F83A7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533AF29-C357-4EC8-A2F3-323CF5932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64A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64A96"/>
    <w:rPr>
      <w:rFonts w:ascii="Segoe UI" w:hAnsi="Segoe UI" w:cs="Segoe UI"/>
      <w:spacing w:val="4"/>
      <w:sz w:val="18"/>
      <w:szCs w:val="18"/>
    </w:rPr>
  </w:style>
  <w:style w:type="character" w:styleId="LineNumber">
    <w:name w:val="line number"/>
    <w:basedOn w:val="DefaultParagraphFont"/>
    <w:semiHidden/>
    <w:unhideWhenUsed/>
    <w:rsid w:val="00C81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435</Words>
  <Characters>2164</Characters>
  <Application>Microsoft Office Word</Application>
  <DocSecurity>0</DocSecurity>
  <Lines>72</Lines>
  <Paragraphs>21</Paragraphs>
  <ScaleCrop>false</ScaleCrop>
  <HeadingPairs>
    <vt:vector size="2" baseType="variant">
      <vt:variant>
        <vt:lpstr>Title</vt:lpstr>
      </vt:variant>
      <vt:variant>
        <vt:i4>1</vt:i4>
      </vt:variant>
    </vt:vector>
  </HeadingPairs>
  <TitlesOfParts>
    <vt:vector size="1" baseType="lpstr">
      <vt:lpstr>S2686</vt:lpstr>
    </vt:vector>
  </TitlesOfParts>
  <Manager>R230</Manager>
  <Company>NJ Office of Legislative Services</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S2686</dc:title>
  <dc:subject>Labor-Wages and Benefits</dc:subject>
  <dc:creator>Senator  GILL</dc:creator>
  <cp:keywords>S2686|2|CL |279|84|53|N|0|</cp:keywords>
  <dc:description>INTRODUCED JULY 9, 2020</dc:description>
  <cp:lastModifiedBy>Bektas, Brenda</cp:lastModifiedBy>
  <cp:revision>2</cp:revision>
  <cp:lastPrinted>2020-06-22T16:28:00Z</cp:lastPrinted>
  <dcterms:created xsi:type="dcterms:W3CDTF">2020-07-09T21:04:00Z</dcterms:created>
  <dcterms:modified xsi:type="dcterms:W3CDTF">2020-07-09T21:04:00Z</dcterms:modified>
  <cp:category>s.1: C.34:11-56a42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