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06D3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06D3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2708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06D34">
        <w:rPr>
          <w:caps/>
          <w:szCs w:val="24"/>
        </w:rPr>
        <w:t>AUGUST 20, 2020</w:t>
      </w:r>
    </w:p>
    <w:p w:rsidR="004144CF" w:rsidRDefault="004144CF" w:rsidP="0083060A"/>
    <w:p w:rsidR="00215F15" w:rsidRPr="00971B16" w:rsidRDefault="00215F15" w:rsidP="004306F3">
      <w:pPr>
        <w:rPr>
          <w:szCs w:val="24"/>
        </w:rPr>
      </w:pPr>
      <w:r w:rsidRPr="00971B16">
        <w:rPr>
          <w:szCs w:val="24"/>
        </w:rPr>
        <w:tab/>
        <w:t>The Senate State Government, Wagering, Tourism and Historic Preservation Committee reports favorably Senate Bill No. 2708.</w:t>
      </w:r>
    </w:p>
    <w:p w:rsidR="00215F15" w:rsidRPr="00215F15" w:rsidRDefault="00215F15" w:rsidP="00215F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5F15">
        <w:rPr>
          <w:spacing w:val="4"/>
          <w:szCs w:val="24"/>
        </w:rPr>
        <w:tab/>
        <w:t>This bill requires that any contract entered into or renewed by the Department of Human Services or the Department of Children and Families with a private contractor for the provision of mental health, behavioral health, or addiction services will contain a commitment that the contracted services will not be disrupted or delayed by labor disputes.  The commitment may be satisfied by: (1) 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them; (2) an agreement between the contractor and any labor organization seeking to represent the employees performing the contracted services that includes a provision prohibiting the parties from causing, promoting, or encouraging economic, industrial, or other disruptive activity on the part of the contractor or employees performing services under the contract, and includes a procedure for resolution of disputes between parties; or (3) any other agreement or binding obligation to be maintained through the term of the contract that provides a comparable commitment as paragraphs (1) or (2).  The bill provides the departments the opportunity to discover prior disruptions in service from contractors and a means to address any disputes through the State Treasurer.</w:t>
      </w:r>
    </w:p>
    <w:p w:rsidR="00215F15" w:rsidRPr="00215F15" w:rsidRDefault="00215F15" w:rsidP="00215F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5F15">
        <w:rPr>
          <w:spacing w:val="4"/>
          <w:szCs w:val="24"/>
        </w:rPr>
        <w:tab/>
        <w:t>The bill also adds a temporary section requiring State contracts to contain a COVID-19 containment and mitigation commitment.  The section allows for additional protections concerning COVID-19 in such contracts or a review of past failures to implement appropriate COVID-19 safety guidelines.</w:t>
      </w:r>
    </w:p>
    <w:p w:rsidR="00215F15" w:rsidRPr="00A736F3" w:rsidRDefault="00215F15" w:rsidP="00A736F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15F15">
        <w:rPr>
          <w:spacing w:val="4"/>
          <w:szCs w:val="24"/>
        </w:rPr>
        <w:tab/>
        <w:t>The bill would take effect on the 91st day following enactment and the section concerning contracts requiring a COVID-19 containment and mitigation commitment would expire one year following the end of the public health emergency and state of emergency declared by the Governor.</w:t>
      </w:r>
    </w:p>
    <w:sectPr w:rsidR="00215F15" w:rsidRPr="00A736F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D34" w:rsidRDefault="00906D34">
      <w:r>
        <w:separator/>
      </w:r>
    </w:p>
  </w:endnote>
  <w:endnote w:type="continuationSeparator" w:id="0">
    <w:p w:rsidR="00906D34" w:rsidRDefault="0090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D34" w:rsidRDefault="00906D34">
      <w:r>
        <w:separator/>
      </w:r>
    </w:p>
  </w:footnote>
  <w:footnote w:type="continuationSeparator" w:id="0">
    <w:p w:rsidR="00906D34" w:rsidRDefault="00906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736F3" w:rsidP="00A736F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736F3" w:rsidRDefault="00A736F3" w:rsidP="00A736F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3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5F15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3D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06F3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4209"/>
    <w:rsid w:val="006A5D7B"/>
    <w:rsid w:val="006B65A9"/>
    <w:rsid w:val="006B6C47"/>
    <w:rsid w:val="006C0835"/>
    <w:rsid w:val="006C0ED3"/>
    <w:rsid w:val="006C7CB4"/>
    <w:rsid w:val="006C7CC5"/>
    <w:rsid w:val="006D26E8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64E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6D3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1B16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36F3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1A4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559CA59-BC68-40F5-BBC2-75111F71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D26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2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341</Words>
  <Characters>1972</Characters>
  <Application>Microsoft Office Word</Application>
  <DocSecurity>0</DocSecurity>
  <Lines>46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S2708 SSG Statement 8/20/20</vt:lpstr>
    </vt:vector>
  </TitlesOfParts>
  <Manager>R211</Manager>
  <Company>NJ OLS DMU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S2708 SSG Statement 8/20/20</dc:title>
  <dc:subject/>
  <dc:creator>Senate SSG</dc:creator>
  <cp:keywords>S2708|1|SG |223|0|0|!||</cp:keywords>
  <dc:description/>
  <cp:lastModifiedBy>Sommers, Shelly</cp:lastModifiedBy>
  <cp:revision>2</cp:revision>
  <cp:lastPrinted>2020-08-21T15:00:00Z</cp:lastPrinted>
  <dcterms:created xsi:type="dcterms:W3CDTF">2020-08-21T15:04:00Z</dcterms:created>
  <dcterms:modified xsi:type="dcterms:W3CDTF">2020-08-21T15:04:00Z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