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368" w:rsidRDefault="00681368" w:rsidP="00681368">
      <w:pPr>
        <w:pStyle w:val="bpuBill"/>
      </w:pPr>
      <w:bookmarkStart w:id="0" w:name="bpuFrontPg"/>
      <w:bookmarkStart w:id="1" w:name="_GoBack"/>
      <w:bookmarkEnd w:id="0"/>
      <w:bookmarkEnd w:id="1"/>
      <w:r>
        <w:t xml:space="preserve">SENATE, No. 2721 </w:t>
      </w:r>
    </w:p>
    <w:p w:rsidR="00681368" w:rsidRPr="009D38FF" w:rsidRDefault="00681368" w:rsidP="006813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2096" r:id="rId7"/>
        </w:object>
      </w:r>
    </w:p>
    <w:p w:rsidR="00681368" w:rsidRDefault="00681368" w:rsidP="00681368">
      <w:pPr>
        <w:pStyle w:val="bpuState"/>
      </w:pPr>
      <w:r>
        <w:t>STATE OF NEW JERSEY</w:t>
      </w:r>
    </w:p>
    <w:p w:rsidR="00681368" w:rsidRDefault="00681368" w:rsidP="00681368">
      <w:pPr>
        <w:pStyle w:val="bpuLegislature"/>
      </w:pPr>
      <w:r>
        <w:t>219th LEGISLATURE</w:t>
      </w:r>
    </w:p>
    <w:p w:rsidR="00681368" w:rsidRDefault="00681368" w:rsidP="00681368">
      <w:pPr>
        <w:pStyle w:val="bpuWpGraphic"/>
      </w:pPr>
      <w:r>
        <w:object w:dxaOrig="8985" w:dyaOrig="255">
          <v:shape id="_x0000_i1026" type="#_x0000_t75" style="width:6in;height:12pt" o:ole="">
            <v:imagedata r:id="rId6" o:title=""/>
          </v:shape>
          <o:OLEObject Type="Embed" ProgID="WPWin6.1" ShapeID="_x0000_i1026" DrawAspect="Content" ObjectID="_1657462097" r:id="rId8"/>
        </w:object>
      </w:r>
      <w:r>
        <w:t xml:space="preserve">  </w:t>
      </w:r>
    </w:p>
    <w:p w:rsidR="00681368" w:rsidRDefault="00A6751C" w:rsidP="00681368">
      <w:pPr>
        <w:pStyle w:val="bpuIntro"/>
      </w:pPr>
      <w:r>
        <w:t>INTRODUCED JULY 28</w:t>
      </w:r>
      <w:r w:rsidR="00681368">
        <w:t>, 2020</w:t>
      </w:r>
    </w:p>
    <w:p w:rsidR="00681368" w:rsidRDefault="00681368" w:rsidP="00681368">
      <w:pPr>
        <w:pStyle w:val="bpuIntro"/>
      </w:pPr>
    </w:p>
    <w:p w:rsidR="00681368" w:rsidRDefault="00681368" w:rsidP="00681368">
      <w:pPr>
        <w:pStyle w:val="bpuIntro"/>
        <w:sectPr w:rsidR="00681368" w:rsidSect="00681368">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681368" w:rsidRDefault="00681368" w:rsidP="00681368">
      <w:pPr>
        <w:pStyle w:val="bpuIntro"/>
      </w:pPr>
    </w:p>
    <w:p w:rsidR="00681368" w:rsidRDefault="00681368" w:rsidP="00681368">
      <w:pPr>
        <w:pStyle w:val="bpuSponsor"/>
      </w:pPr>
      <w:r>
        <w:t>Sponsored by:</w:t>
      </w:r>
    </w:p>
    <w:p w:rsidR="00681368" w:rsidRDefault="00681368" w:rsidP="00681368">
      <w:pPr>
        <w:pStyle w:val="bpuSponsor"/>
      </w:pPr>
      <w:r>
        <w:t>Senator  NICHOLAS P. SCUTARI</w:t>
      </w:r>
    </w:p>
    <w:p w:rsidR="00681368" w:rsidRDefault="00681368" w:rsidP="00681368">
      <w:pPr>
        <w:pStyle w:val="bpuSponsor"/>
      </w:pPr>
      <w:r>
        <w:t>District 22 (Middlesex, Somerset and Union)</w:t>
      </w:r>
    </w:p>
    <w:p w:rsidR="00681368" w:rsidRDefault="00681368" w:rsidP="00681368">
      <w:pPr>
        <w:pStyle w:val="bpuSponsor"/>
      </w:pPr>
    </w:p>
    <w:p w:rsidR="00681368" w:rsidRDefault="00681368" w:rsidP="00681368">
      <w:pPr>
        <w:pStyle w:val="bpuSponsor"/>
      </w:pPr>
    </w:p>
    <w:p w:rsidR="00681368" w:rsidRDefault="00681368" w:rsidP="00681368">
      <w:pPr>
        <w:pStyle w:val="bpuSponsor"/>
      </w:pPr>
    </w:p>
    <w:p w:rsidR="00681368" w:rsidRDefault="00681368" w:rsidP="00681368">
      <w:pPr>
        <w:pStyle w:val="bpuSponsor"/>
      </w:pPr>
    </w:p>
    <w:p w:rsidR="00681368" w:rsidRDefault="00681368" w:rsidP="00681368">
      <w:pPr>
        <w:pStyle w:val="bpuSponsor"/>
      </w:pPr>
      <w:r>
        <w:t>SYNOPSIS</w:t>
      </w:r>
    </w:p>
    <w:p w:rsidR="00681368" w:rsidRDefault="00681368" w:rsidP="00681368">
      <w:pPr>
        <w:pStyle w:val="bpuNormText"/>
      </w:pPr>
      <w:r>
        <w:tab/>
        <w:t xml:space="preserve">Removes limitations on expenses of suit and attorneys’ fees from third party liability claims in workers’ compensation cases. </w:t>
      </w:r>
    </w:p>
    <w:p w:rsidR="00681368" w:rsidRDefault="00681368" w:rsidP="00681368">
      <w:pPr>
        <w:pStyle w:val="bpuNormText"/>
      </w:pPr>
    </w:p>
    <w:p w:rsidR="00681368" w:rsidRDefault="00681368" w:rsidP="00681368">
      <w:pPr>
        <w:pStyle w:val="bpuSponsor"/>
      </w:pPr>
      <w:r>
        <w:t xml:space="preserve">CURRENT VERSION OF TEXT </w:t>
      </w:r>
    </w:p>
    <w:p w:rsidR="00681368" w:rsidRDefault="00681368" w:rsidP="00681368">
      <w:pPr>
        <w:pStyle w:val="bpuNormText"/>
      </w:pPr>
      <w:r>
        <w:tab/>
        <w:t>As introduced.</w:t>
      </w:r>
    </w:p>
    <w:p w:rsidR="00681368" w:rsidRDefault="00681368" w:rsidP="006813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1368" w:rsidRDefault="00681368" w:rsidP="008916EC">
      <w:pPr>
        <w:pStyle w:val="FronterPage"/>
        <w:tabs>
          <w:tab w:val="clear" w:pos="720"/>
          <w:tab w:val="clear" w:pos="1440"/>
          <w:tab w:val="clear" w:pos="2160"/>
          <w:tab w:val="clear" w:pos="2880"/>
          <w:tab w:val="clear" w:pos="3600"/>
          <w:tab w:val="clear" w:pos="4320"/>
          <w:tab w:val="clear" w:pos="5040"/>
        </w:tabs>
        <w:sectPr w:rsidR="00681368" w:rsidSect="00681368">
          <w:type w:val="continuous"/>
          <w:pgSz w:w="12240" w:h="20160" w:code="5"/>
          <w:pgMar w:top="1440" w:right="2275" w:bottom="1440" w:left="2275" w:header="72" w:footer="720" w:gutter="0"/>
          <w:pgNumType w:start="1"/>
          <w:cols w:space="720"/>
          <w:docGrid w:linePitch="360"/>
        </w:sectPr>
      </w:pPr>
    </w:p>
    <w:p w:rsidR="000B55C1" w:rsidRPr="00677316" w:rsidRDefault="000B55C1" w:rsidP="000B55C1">
      <w:pPr>
        <w:pStyle w:val="HangingAnAct"/>
        <w:rPr>
          <w:rStyle w:val="HangingAnActChar"/>
        </w:rPr>
      </w:pPr>
      <w:r w:rsidRPr="000B55C1">
        <w:rPr>
          <w:rStyle w:val="BillHead"/>
        </w:rPr>
        <w:lastRenderedPageBreak/>
        <w:t>An Act</w:t>
      </w:r>
      <w:r w:rsidRPr="006B7FA7">
        <w:rPr>
          <w:rStyle w:val="HangingAnActChar"/>
        </w:rPr>
        <w:t xml:space="preserve"> </w:t>
      </w:r>
      <w:r>
        <w:t>concerning expenses of suit and attorneys’ fees in certain workers’ compensation cases and amending R.S.34:15-40</w:t>
      </w:r>
      <w:r w:rsidRPr="006A03CD">
        <w:t>.</w:t>
      </w:r>
    </w:p>
    <w:p w:rsidR="000B55C1" w:rsidRPr="00D71D68" w:rsidRDefault="000B55C1" w:rsidP="000B55C1"/>
    <w:p w:rsidR="000B55C1" w:rsidRPr="00AA7880" w:rsidRDefault="000B55C1" w:rsidP="000B55C1">
      <w:r>
        <w:tab/>
      </w:r>
      <w:r>
        <w:rPr>
          <w:rStyle w:val="BillHeading2"/>
        </w:rPr>
        <w:t xml:space="preserve">Be It Enacted </w:t>
      </w:r>
      <w:r>
        <w:rPr>
          <w:rStyle w:val="BillLanguage"/>
        </w:rPr>
        <w:t>by the Senate and General Assembly of the State of New Jersey:</w:t>
      </w:r>
    </w:p>
    <w:p w:rsidR="000B55C1" w:rsidRDefault="000B55C1" w:rsidP="000B55C1"/>
    <w:p w:rsidR="000B55C1" w:rsidRDefault="000B55C1" w:rsidP="000B55C1">
      <w:r>
        <w:tab/>
        <w:t>1.</w:t>
      </w:r>
      <w:r>
        <w:tab/>
        <w:t>R.S.34:15-40 is amended to read as follows:</w:t>
      </w:r>
    </w:p>
    <w:p w:rsidR="000B55C1" w:rsidRDefault="000B55C1" w:rsidP="000B55C1">
      <w:r>
        <w:tab/>
        <w:t>34:15-40.</w:t>
      </w:r>
      <w:r>
        <w:tab/>
        <w:t>Where a third person is liable to the employee or his dependents for an injury or death, the existence of a right of compensation from the employer or insurance carrier under this statute shall not operate as a bar to the action of the employee or his dependents, nor be regarded as establishing a measure of damage therein.  In the event that the employee or his dependents shall recover and be paid from the said third person or his insurance carrier, any sum in release or in judgment on account of his or its liability to the injured employee or his dependents, the liability of the employer under this statute thereupon shall be only such as is hereinafter in this section provided.</w:t>
      </w:r>
    </w:p>
    <w:p w:rsidR="000B55C1" w:rsidRDefault="000B55C1" w:rsidP="000B55C1">
      <w:r>
        <w:tab/>
        <w:t>(a)</w:t>
      </w:r>
      <w:r>
        <w:tab/>
        <w:t>The obligation of the employer or his insurance carrier under this statute to make compensation payments shall continue until the payment, if any, by such third person or his insurance carrier is made.</w:t>
      </w:r>
    </w:p>
    <w:p w:rsidR="000B55C1" w:rsidRDefault="000B55C1" w:rsidP="000B55C1">
      <w:r>
        <w:tab/>
        <w:t>(b)</w:t>
      </w:r>
      <w:r>
        <w:tab/>
        <w:t>If the sum recovered by the employee or his dependents from the third person or his insurance carrier is equivalent to or greater than the liability of the employer or his insurance carrier under this statute, the employer or his insurance carrier shall be released from such liability and shall be entitled to be reimbursed, as hereinafter provided, for the medical expenses incurred and compensation payments theretofore paid to the injured employee or his dependents less employee's expenses of suit and attorney's fee as hereinafter defined.</w:t>
      </w:r>
    </w:p>
    <w:p w:rsidR="000B55C1" w:rsidRDefault="000B55C1" w:rsidP="000B55C1">
      <w:r>
        <w:tab/>
        <w:t>(c)</w:t>
      </w:r>
      <w:r>
        <w:tab/>
        <w:t>If the sum recovered by the employee or his dependents as aforesaid is less than the liability of the employer or his insurance carrier under this statute, the employer or his insurance carrier shall be liable for the difference, plus the employee's expenses of suit and attorney's fee as hereinafter defined, and shall be entitled to be reimbursed, as hereinafter provided for so much of the medical expenses incurred and compensation payments theretofore paid to the injured employee or his dependents as exceeds the amount of such difference plus such employee's expenses of suit and attorney's fee.</w:t>
      </w:r>
    </w:p>
    <w:p w:rsidR="000B55C1" w:rsidRDefault="000B55C1" w:rsidP="000B55C1">
      <w:r>
        <w:tab/>
        <w:t>(d)</w:t>
      </w:r>
      <w:r>
        <w:tab/>
        <w:t xml:space="preserve">If at any time prior to the payment by the third person or his insurance carrier to the injured employee or his dependents, the employer or his insurance carrier shall serve notice, as hereinafter provided, upon such third person or his insurance carrier that </w:t>
      </w:r>
      <w:r>
        <w:lastRenderedPageBreak/>
        <w:t>compensation has been applied for by the injured employee or his dependents it shall thereupon become the duty of such third person or his insurance carrier, before making any payment to the injured employee or his dependents, to inquire from such employer or his insurance carrier the amount of medical expenses incurred and compensation theretofore paid to the injured employee or to his dependents.  Where such notice shall have been served, it shall further become the duty of such third person or his insurance carrier, before making any payment as aforesaid, to inquire from such injured employee or his dependents the amount of the expenses of suit and attorney's fee, or either of them in the action or settlement of the claim against such third person or his insurance carrier.  Thereafter, out of that part of any amount about to be paid in release or in judgment by such third person or his insurance carrier on account of his or its liability to the injured employee or his dependents, the employer or his insurance carrier shall be entitled to receive from such third person or his insurance carrier so much thereof as may be due the employer or insurance carrier pursuant to subparagraph (b) or (c) of this section.  Such sum shall be deducted by such third person or his insurance carrier from the sum to be paid in release or in judgment to the injured employee or his dependents and shall be paid by such third person or his insurance carrier to the employer or his insurance carrier.  Service of notice, hereinbefore required to be made by the employer or his insurance carrier upon such third person or his insurance carrier, shall be by registered mail, return receipt and in cases other than an individual shall be mailed to the registered office of such other third person or his insurance carrier.</w:t>
      </w:r>
    </w:p>
    <w:p w:rsidR="000B55C1" w:rsidRDefault="000B55C1" w:rsidP="000B55C1">
      <w:pPr>
        <w:rPr>
          <w:u w:val="single"/>
        </w:rPr>
      </w:pPr>
      <w:r>
        <w:tab/>
        <w:t>(e)</w:t>
      </w:r>
      <w:r>
        <w:tab/>
        <w:t xml:space="preserve">As used in this section, "expenses of suit" shall mean such </w:t>
      </w:r>
      <w:r>
        <w:rPr>
          <w:u w:val="single"/>
        </w:rPr>
        <w:t>reasonable</w:t>
      </w:r>
      <w:r w:rsidRPr="00C00EE8">
        <w:t xml:space="preserve"> </w:t>
      </w:r>
      <w:r>
        <w:t>expenses</w:t>
      </w:r>
      <w:r>
        <w:rPr>
          <w:u w:val="single"/>
        </w:rPr>
        <w:t>, including</w:t>
      </w:r>
      <w:r>
        <w:t xml:space="preserve">, but not </w:t>
      </w:r>
      <w:r w:rsidRPr="008717DA">
        <w:rPr>
          <w:rFonts w:ascii="Albertus Extra Bold" w:hAnsi="Albertus Extra Bold"/>
          <w:b/>
        </w:rPr>
        <w:t>[</w:t>
      </w:r>
      <w:r>
        <w:t>in excess of $750</w:t>
      </w:r>
      <w:r w:rsidRPr="00C00EE8">
        <w:rPr>
          <w:rFonts w:ascii="Albertus Extra Bold" w:hAnsi="Albertus Extra Bold"/>
          <w:b/>
        </w:rPr>
        <w:t>]</w:t>
      </w:r>
      <w:r>
        <w:t xml:space="preserve"> </w:t>
      </w:r>
      <w:r w:rsidRPr="008717DA">
        <w:rPr>
          <w:u w:val="single"/>
        </w:rPr>
        <w:t>limited to, the expenses of discovery, document reproduction and expert testimony</w:t>
      </w:r>
      <w:r>
        <w:rPr>
          <w:u w:val="single"/>
        </w:rPr>
        <w:t>,</w:t>
      </w:r>
      <w:r w:rsidRPr="008717DA">
        <w:t xml:space="preserve"> </w:t>
      </w:r>
      <w:r>
        <w:t>and "attorney's fee" shall mean such</w:t>
      </w:r>
      <w:r w:rsidRPr="00C00EE8">
        <w:t xml:space="preserve"> </w:t>
      </w:r>
      <w:r>
        <w:rPr>
          <w:u w:val="single"/>
        </w:rPr>
        <w:t>reasonable</w:t>
      </w:r>
      <w:r w:rsidRPr="00C00EE8">
        <w:t xml:space="preserve"> </w:t>
      </w:r>
      <w:r>
        <w:t>fee</w:t>
      </w:r>
      <w:r w:rsidRPr="00C00EE8">
        <w:rPr>
          <w:rFonts w:ascii="Albertus Extra Bold" w:hAnsi="Albertus Extra Bold"/>
          <w:b/>
        </w:rPr>
        <w:t>[</w:t>
      </w:r>
      <w:r>
        <w:t>, but not in excess of 33 1/3 %</w:t>
      </w:r>
      <w:r w:rsidRPr="00C00EE8">
        <w:rPr>
          <w:rFonts w:ascii="Albertus Extra Bold" w:hAnsi="Albertus Extra Bold"/>
          <w:b/>
        </w:rPr>
        <w:t>]</w:t>
      </w:r>
      <w:r>
        <w:t xml:space="preserve"> of that part of the sum paid in release or in judgment to the injured employee or his dependents by such third person or his insurance carrier to which the employer or his insurance carrier shall be entitled in reimbursement under the provisions of this section</w:t>
      </w:r>
      <w:r w:rsidRPr="00C00EE8">
        <w:rPr>
          <w:rFonts w:ascii="Albertus Extra Bold" w:hAnsi="Albertus Extra Bold"/>
          <w:b/>
        </w:rPr>
        <w:t>[</w:t>
      </w:r>
      <w:r>
        <w:t>, but on all sums in excess thereof, this percentage shall not be binding</w:t>
      </w:r>
      <w:r w:rsidRPr="00C00EE8">
        <w:rPr>
          <w:rFonts w:ascii="Albertus Extra Bold" w:hAnsi="Albertus Extra Bold"/>
          <w:b/>
        </w:rPr>
        <w:t>]</w:t>
      </w:r>
      <w:r>
        <w:rPr>
          <w:u w:val="single"/>
        </w:rPr>
        <w:t xml:space="preserve">, as submitted by the attorney and </w:t>
      </w:r>
    </w:p>
    <w:p w:rsidR="000B55C1" w:rsidRPr="004F7BFF" w:rsidRDefault="000B55C1" w:rsidP="000B55C1">
      <w:r>
        <w:rPr>
          <w:u w:val="single"/>
        </w:rPr>
        <w:t>determined by the court</w:t>
      </w:r>
      <w:r>
        <w:t>.</w:t>
      </w:r>
    </w:p>
    <w:p w:rsidR="000B55C1" w:rsidRDefault="000B55C1" w:rsidP="000B55C1">
      <w:r>
        <w:tab/>
        <w:t>(f)</w:t>
      </w:r>
      <w:r>
        <w:tab/>
        <w:t xml:space="preserve">When an injured employee or his dependents fail within 1 year of the accident to either effect a settlement with the third person or his insurance carrier or institute proceedings for recovery of damages for his injuries and loss against the third person, the employer or his insurance carrier, 10 days after a written demand on the injured employee or his dependents, can either effect a settlement with the third person or his insurance carrier or institute proceedings against the third person for the recovery of damages for </w:t>
      </w:r>
      <w:r>
        <w:lastRenderedPageBreak/>
        <w:t>the injuries and loss sustained by such injured employee or his dependents and any settlement made with the third person or his insurance carrier or proceedings had and taken by such employer or his insurance carrier against such third person, and such right of action shall be only for such right of action that  the injured employee or his dependents would have had against the third person, and shall constitute a bar to any further claim or action by the injured employee or his dependents against the third person. If a settlement is effected between the employer or his insurance carrier and the third person or his insurance carrier, or a judgment is recovered by the employer or his insurance carrier against the third person for the injuries and loss sustained by the employee or his dependents and if the amount secured or obtained by the employer or his insurance carrier is in excess of the employer's obligation to the employee or his dependents and the expense of suit, such excess shall be paid to the employee or his dependents.  The legal action contemplated hereinabove shall be a civil action at law in the name of the injured employee or by the employer or insurance carrier in the name of the employee to the use of the employer or insurance carrier, or by the proper party for the benefit of the next of kin of the employee.  Where an injured employee or his dependents have instituted proceedings for recovery of damages for his injuries and loss against a third person and such proceedings are dismissed for lack of prosecution, the employer or insurance carrier shall, upon application made within 90 days thereafter, be entitled to have such dismissal set aside, and to continue the prosecution of such proceedings in the name of the injured employee or dependents in accordance with the provisions of this section.</w:t>
      </w:r>
    </w:p>
    <w:p w:rsidR="000B55C1" w:rsidRDefault="000B55C1" w:rsidP="000B55C1">
      <w:r>
        <w:tab/>
        <w:t>(g)</w:t>
      </w:r>
      <w:r>
        <w:tab/>
        <w:t>If such employee or his dependents effect a settlement with the third person or his insurance carrier or institute proceedings against the third person prior to the service of notice upon the third person or his insurance carrier of the compensation obligation of the employer or his insurance carrier or prior to the institution of any proceedings against the third person by the employer or his insurance carrier for the injuries and loss sustained by such employee or his dependents, such employer or his insurance carrier is barred from instituting any action or proceedings against the third person for the injuries and loss sustained by such employee or his dependents.</w:t>
      </w:r>
    </w:p>
    <w:p w:rsidR="000B55C1" w:rsidRDefault="000B55C1" w:rsidP="000B55C1">
      <w:r>
        <w:tab/>
        <w:t>The words "third person" as used in this section include corporations, companies, associations, societies, firms, partnerships and joint stock companies as well as individuals.</w:t>
      </w:r>
    </w:p>
    <w:p w:rsidR="000B55C1" w:rsidRDefault="000B55C1" w:rsidP="000B55C1">
      <w:r>
        <w:t>(</w:t>
      </w:r>
      <w:proofErr w:type="spellStart"/>
      <w:r>
        <w:t>cf</w:t>
      </w:r>
      <w:proofErr w:type="spellEnd"/>
      <w:r>
        <w:t>: P.L.2007, c.23, s.1)</w:t>
      </w:r>
    </w:p>
    <w:p w:rsidR="000B55C1" w:rsidRPr="00D71D68" w:rsidRDefault="000B55C1" w:rsidP="000B55C1"/>
    <w:p w:rsidR="000B55C1" w:rsidRDefault="00BF3C31" w:rsidP="000B55C1">
      <w:r>
        <w:tab/>
      </w:r>
      <w:r w:rsidR="000B55C1">
        <w:t>2.</w:t>
      </w:r>
      <w:r w:rsidR="000B55C1">
        <w:tab/>
        <w:t>This act shall take effect immediately.</w:t>
      </w:r>
      <w:r w:rsidR="000B55C1">
        <w:br w:type="page"/>
      </w:r>
    </w:p>
    <w:p w:rsidR="000B55C1" w:rsidRPr="00AA7880" w:rsidRDefault="000B55C1" w:rsidP="000B55C1">
      <w:pPr>
        <w:jc w:val="center"/>
      </w:pPr>
      <w:r w:rsidRPr="00D71D68">
        <w:lastRenderedPageBreak/>
        <w:t>STATEMENT</w:t>
      </w:r>
    </w:p>
    <w:p w:rsidR="000B55C1" w:rsidRDefault="000B55C1" w:rsidP="000B55C1"/>
    <w:p w:rsidR="000B55C1" w:rsidRDefault="000B55C1" w:rsidP="000B55C1">
      <w:r>
        <w:tab/>
        <w:t>This bill removes limitations on costs of suit and attorneys’ fees from third party liability claims in workers’ compensation cases.  Under current law, expenses of a suit in these matters are limited to $750.  This bill removes the limitation and instead allows for payment of reasonable costs.</w:t>
      </w:r>
    </w:p>
    <w:p w:rsidR="000B55C1" w:rsidRDefault="000B55C1" w:rsidP="000B55C1">
      <w:r>
        <w:tab/>
        <w:t xml:space="preserve">Additionally, the bill removes the limitation on attorneys’ fees to 33 1/3 percent of the award paid, and instead allows for reasonable attorneys’ fees.  </w:t>
      </w:r>
    </w:p>
    <w:sectPr w:rsidR="000B55C1" w:rsidSect="00681368">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4A14" w:rsidRDefault="00E74A14">
      <w:r>
        <w:separator/>
      </w:r>
    </w:p>
  </w:endnote>
  <w:endnote w:type="continuationSeparator" w:id="0">
    <w:p w:rsidR="00E74A14" w:rsidRDefault="00E74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31" w:rsidRDefault="00BF3C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31" w:rsidRDefault="00BF3C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31" w:rsidRDefault="00BF3C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FB5" w:rsidRPr="00921C91" w:rsidRDefault="00781FB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1FB5" w:rsidRPr="00921C91" w:rsidRDefault="00781FB5">
    <w:pPr>
      <w:pStyle w:val="Footer"/>
      <w:rPr>
        <w:szCs w:val="18"/>
      </w:rPr>
    </w:pPr>
  </w:p>
  <w:p w:rsidR="00781FB5" w:rsidRPr="00921C91" w:rsidRDefault="00781FB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1FB5" w:rsidRDefault="00781FB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4A14" w:rsidRDefault="00E74A14">
      <w:r>
        <w:separator/>
      </w:r>
    </w:p>
  </w:footnote>
  <w:footnote w:type="continuationSeparator" w:id="0">
    <w:p w:rsidR="00E74A14" w:rsidRDefault="00E74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3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3C31" w:rsidRDefault="00BF3C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368" w:rsidRDefault="00681368" w:rsidP="00681368">
    <w:pPr>
      <w:pStyle w:val="bpuHeadSpon"/>
    </w:pPr>
    <w:r w:rsidRPr="00681368">
      <w:rPr>
        <w:rStyle w:val="bpuHeadSponChar"/>
      </w:rPr>
      <w:t>S2721</w:t>
    </w:r>
    <w:r>
      <w:t xml:space="preserve"> SCUTARI</w:t>
    </w:r>
  </w:p>
  <w:p w:rsidR="00681368" w:rsidRDefault="00681368" w:rsidP="00681368">
    <w:pPr>
      <w:pStyle w:val="bpuHeadSpon"/>
    </w:pPr>
    <w:r>
      <w:fldChar w:fldCharType="begin"/>
    </w:r>
    <w:r>
      <w:instrText xml:space="preserve"> PAGE  \* MERGEFORMAT </w:instrText>
    </w:r>
    <w:r>
      <w:fldChar w:fldCharType="separate"/>
    </w:r>
    <w:r w:rsidR="00723BA6">
      <w:rPr>
        <w:noProof/>
      </w:rPr>
      <w:t>5</w:t>
    </w:r>
    <w:r>
      <w:fldChar w:fldCharType="end"/>
    </w:r>
  </w:p>
  <w:p w:rsidR="00681368" w:rsidRDefault="00681368" w:rsidP="00681368">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1368" w:rsidRDefault="00681368" w:rsidP="00681368">
    <w:pPr>
      <w:pStyle w:val="bpuHeadSpon"/>
    </w:pPr>
    <w:r w:rsidRPr="00681368">
      <w:rPr>
        <w:rStyle w:val="bpuHeadSponChar"/>
      </w:rPr>
      <w:t>S2721</w:t>
    </w:r>
    <w:r>
      <w:t xml:space="preserve"> SCUTARI</w:t>
    </w:r>
  </w:p>
  <w:p w:rsidR="00681368" w:rsidRDefault="00681368" w:rsidP="00681368">
    <w:pPr>
      <w:pStyle w:val="bpuHeadSpon"/>
    </w:pPr>
    <w:r>
      <w:fldChar w:fldCharType="begin"/>
    </w:r>
    <w:r>
      <w:instrText xml:space="preserve"> PAGE  \* MERGEFORMAT </w:instrText>
    </w:r>
    <w:r>
      <w:fldChar w:fldCharType="separate"/>
    </w:r>
    <w:r w:rsidR="00723BA6">
      <w:rPr>
        <w:noProof/>
      </w:rPr>
      <w:t>2</w:t>
    </w:r>
    <w:r>
      <w:fldChar w:fldCharType="end"/>
    </w:r>
  </w:p>
  <w:p w:rsidR="00681368" w:rsidRDefault="00681368" w:rsidP="006813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A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C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140"/>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C5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BF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36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BA6"/>
    <w:rsid w:val="007256D1"/>
    <w:rsid w:val="007279FD"/>
    <w:rsid w:val="007502CB"/>
    <w:rsid w:val="00752D79"/>
    <w:rsid w:val="00752E20"/>
    <w:rsid w:val="00756EDE"/>
    <w:rsid w:val="00781B4D"/>
    <w:rsid w:val="00781FB5"/>
    <w:rsid w:val="007824BF"/>
    <w:rsid w:val="00783B8D"/>
    <w:rsid w:val="00794B94"/>
    <w:rsid w:val="00794BD4"/>
    <w:rsid w:val="007A2F73"/>
    <w:rsid w:val="007A3061"/>
    <w:rsid w:val="007A5A0B"/>
    <w:rsid w:val="007B7CF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78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1C"/>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C3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A1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27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331C00-343B-4B2B-9EEF-11BD24A9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0C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0C58"/>
    <w:rPr>
      <w:rFonts w:ascii="Segoe UI" w:hAnsi="Segoe UI" w:cs="Segoe UI"/>
      <w:spacing w:val="4"/>
      <w:sz w:val="18"/>
      <w:szCs w:val="18"/>
    </w:rPr>
  </w:style>
  <w:style w:type="character" w:styleId="LineNumber">
    <w:name w:val="line number"/>
    <w:basedOn w:val="DefaultParagraphFont"/>
    <w:semiHidden/>
    <w:unhideWhenUsed/>
    <w:rsid w:val="00681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1528</Words>
  <Characters>7641</Characters>
  <Application>Microsoft Office Word</Application>
  <DocSecurity>0</DocSecurity>
  <Lines>171</Lines>
  <Paragraphs>29</Paragraphs>
  <ScaleCrop>false</ScaleCrop>
  <HeadingPairs>
    <vt:vector size="2" baseType="variant">
      <vt:variant>
        <vt:lpstr>Title</vt:lpstr>
      </vt:variant>
      <vt:variant>
        <vt:i4>1</vt:i4>
      </vt:variant>
    </vt:vector>
  </HeadingPairs>
  <TitlesOfParts>
    <vt:vector size="1" baseType="lpstr">
      <vt:lpstr>S2721</vt:lpstr>
    </vt:vector>
  </TitlesOfParts>
  <Manager>R224</Manager>
  <Company>NJ Office of Legislative Services</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S2721</dc:title>
  <dc:subject>Reintro A1014 of 20/21</dc:subject>
  <dc:creator>Senator  SCUTARI</dc:creator>
  <cp:keywords>S2721|5|CL |279|0|279|N|0|</cp:keywords>
  <dc:description>INTRODUCED JULY 28, 2020</dc:description>
  <cp:lastModifiedBy>Franks, Denise</cp:lastModifiedBy>
  <cp:revision>2</cp:revision>
  <cp:lastPrinted>2020-07-14T21:12:00Z</cp:lastPrinted>
  <dcterms:created xsi:type="dcterms:W3CDTF">2020-07-28T21:21:00Z</dcterms:created>
  <dcterms:modified xsi:type="dcterms:W3CDTF">2020-07-28T21:21:00Z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