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66A" w:rsidRDefault="003F666A" w:rsidP="003F666A">
      <w:pPr>
        <w:pStyle w:val="bpuBill"/>
      </w:pPr>
      <w:bookmarkStart w:id="0" w:name="bpuFrontPg"/>
      <w:bookmarkStart w:id="1" w:name="_GoBack"/>
      <w:bookmarkEnd w:id="0"/>
      <w:bookmarkEnd w:id="1"/>
      <w:r>
        <w:t xml:space="preserve">SENATE, No. 2722 </w:t>
      </w:r>
    </w:p>
    <w:p w:rsidR="003F666A" w:rsidRPr="009D38FF" w:rsidRDefault="003F666A" w:rsidP="003F66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2083" r:id="rId7"/>
        </w:object>
      </w:r>
    </w:p>
    <w:p w:rsidR="003F666A" w:rsidRDefault="003F666A" w:rsidP="003F666A">
      <w:pPr>
        <w:pStyle w:val="bpuState"/>
      </w:pPr>
      <w:r>
        <w:t>STATE OF NEW JERSEY</w:t>
      </w:r>
    </w:p>
    <w:p w:rsidR="003F666A" w:rsidRDefault="003F666A" w:rsidP="003F666A">
      <w:pPr>
        <w:pStyle w:val="bpuLegislature"/>
      </w:pPr>
      <w:r>
        <w:t>219th LEGISLATURE</w:t>
      </w:r>
    </w:p>
    <w:p w:rsidR="003F666A" w:rsidRDefault="003F666A" w:rsidP="003F666A">
      <w:pPr>
        <w:pStyle w:val="bpuWpGraphic"/>
      </w:pPr>
      <w:r>
        <w:object w:dxaOrig="8985" w:dyaOrig="255">
          <v:shape id="_x0000_i1026" type="#_x0000_t75" style="width:6in;height:12pt" o:ole="">
            <v:imagedata r:id="rId6" o:title=""/>
          </v:shape>
          <o:OLEObject Type="Embed" ProgID="WPWin6.1" ShapeID="_x0000_i1026" DrawAspect="Content" ObjectID="_1657462084" r:id="rId8"/>
        </w:object>
      </w:r>
      <w:r>
        <w:t xml:space="preserve">  </w:t>
      </w:r>
    </w:p>
    <w:p w:rsidR="003F666A" w:rsidRDefault="00DE178E" w:rsidP="003F666A">
      <w:pPr>
        <w:pStyle w:val="bpuIntro"/>
      </w:pPr>
      <w:r>
        <w:t>INTRODUCED JULY 28</w:t>
      </w:r>
      <w:r w:rsidR="003F666A">
        <w:t>, 2020</w:t>
      </w:r>
    </w:p>
    <w:p w:rsidR="003F666A" w:rsidRDefault="003F666A" w:rsidP="003F666A">
      <w:pPr>
        <w:pStyle w:val="bpuIntro"/>
      </w:pPr>
    </w:p>
    <w:p w:rsidR="003F666A" w:rsidRDefault="003F666A" w:rsidP="003F666A">
      <w:pPr>
        <w:pStyle w:val="bpuIntro"/>
        <w:sectPr w:rsidR="003F666A" w:rsidSect="003F666A">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3F666A" w:rsidRDefault="003F666A" w:rsidP="003F666A">
      <w:pPr>
        <w:pStyle w:val="bpuIntro"/>
      </w:pPr>
    </w:p>
    <w:p w:rsidR="003F666A" w:rsidRDefault="003F666A" w:rsidP="003F666A">
      <w:pPr>
        <w:pStyle w:val="bpuSponsor"/>
      </w:pPr>
      <w:r>
        <w:t>Sponsored by:</w:t>
      </w:r>
    </w:p>
    <w:p w:rsidR="003F666A" w:rsidRDefault="003F666A" w:rsidP="003F666A">
      <w:pPr>
        <w:pStyle w:val="bpuSponsor"/>
      </w:pPr>
      <w:r>
        <w:t>Senator  NICHOLAS P. SCUTARI</w:t>
      </w:r>
    </w:p>
    <w:p w:rsidR="003F666A" w:rsidRDefault="003F666A" w:rsidP="003F666A">
      <w:pPr>
        <w:pStyle w:val="bpuSponsor"/>
      </w:pPr>
      <w:r>
        <w:t>District 22 (Middlesex, Somerset and Union)</w:t>
      </w:r>
    </w:p>
    <w:p w:rsidR="003F666A" w:rsidRDefault="003F666A" w:rsidP="003F666A">
      <w:pPr>
        <w:pStyle w:val="bpuSponsor"/>
      </w:pPr>
    </w:p>
    <w:p w:rsidR="003F666A" w:rsidRDefault="003F666A" w:rsidP="003F666A">
      <w:pPr>
        <w:pStyle w:val="bpuSponsor"/>
      </w:pPr>
    </w:p>
    <w:p w:rsidR="003F666A" w:rsidRDefault="003F666A" w:rsidP="003F666A">
      <w:pPr>
        <w:pStyle w:val="bpuSponsor"/>
      </w:pPr>
    </w:p>
    <w:p w:rsidR="003F666A" w:rsidRDefault="003F666A" w:rsidP="003F666A">
      <w:pPr>
        <w:pStyle w:val="bpuSponsor"/>
      </w:pPr>
    </w:p>
    <w:p w:rsidR="003F666A" w:rsidRDefault="003F666A" w:rsidP="003F666A">
      <w:pPr>
        <w:pStyle w:val="bpuSponsor"/>
      </w:pPr>
      <w:r>
        <w:t>SYNOPSIS</w:t>
      </w:r>
    </w:p>
    <w:p w:rsidR="003F666A" w:rsidRDefault="003F666A" w:rsidP="003F666A">
      <w:pPr>
        <w:pStyle w:val="bpuNormText"/>
      </w:pPr>
      <w:r>
        <w:tab/>
        <w:t xml:space="preserve">Revises effective date of P.L.2019, c.387 concerning workers’ compensation for loss of hand or foot, to clarify that law applies to cases pending, but not yet settled, or filed on or after date of enactment. </w:t>
      </w:r>
    </w:p>
    <w:p w:rsidR="003F666A" w:rsidRDefault="003F666A" w:rsidP="003F666A">
      <w:pPr>
        <w:pStyle w:val="bpuNormText"/>
      </w:pPr>
    </w:p>
    <w:p w:rsidR="003F666A" w:rsidRDefault="003F666A" w:rsidP="003F666A">
      <w:pPr>
        <w:pStyle w:val="bpuSponsor"/>
      </w:pPr>
      <w:r>
        <w:t xml:space="preserve">CURRENT VERSION OF TEXT </w:t>
      </w:r>
    </w:p>
    <w:p w:rsidR="003F666A" w:rsidRDefault="003F666A" w:rsidP="003F666A">
      <w:pPr>
        <w:pStyle w:val="bpuNormText"/>
      </w:pPr>
      <w:r>
        <w:tab/>
        <w:t>As introduced.</w:t>
      </w:r>
    </w:p>
    <w:p w:rsidR="003F666A" w:rsidRDefault="003F666A" w:rsidP="003F66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666A" w:rsidRDefault="003F666A" w:rsidP="008916EC">
      <w:pPr>
        <w:pStyle w:val="FronterPage"/>
        <w:tabs>
          <w:tab w:val="clear" w:pos="720"/>
          <w:tab w:val="clear" w:pos="1440"/>
          <w:tab w:val="clear" w:pos="2160"/>
          <w:tab w:val="clear" w:pos="2880"/>
          <w:tab w:val="clear" w:pos="3600"/>
          <w:tab w:val="clear" w:pos="4320"/>
          <w:tab w:val="clear" w:pos="5040"/>
        </w:tabs>
        <w:sectPr w:rsidR="003F666A" w:rsidSect="003F666A">
          <w:type w:val="continuous"/>
          <w:pgSz w:w="12240" w:h="20160" w:code="5"/>
          <w:pgMar w:top="1440" w:right="2275" w:bottom="1440" w:left="2275" w:header="72" w:footer="720" w:gutter="0"/>
          <w:pgNumType w:start="1"/>
          <w:cols w:space="720"/>
          <w:docGrid w:linePitch="360"/>
        </w:sectPr>
      </w:pPr>
    </w:p>
    <w:p w:rsidR="002B755E" w:rsidRPr="00677316" w:rsidRDefault="002B755E" w:rsidP="002B755E">
      <w:pPr>
        <w:pStyle w:val="HangingAnAct"/>
        <w:rPr>
          <w:rStyle w:val="HangingAnActChar"/>
        </w:rPr>
      </w:pPr>
      <w:r w:rsidRPr="002B755E">
        <w:rPr>
          <w:rStyle w:val="BillHead"/>
        </w:rPr>
        <w:lastRenderedPageBreak/>
        <w:t>An Act</w:t>
      </w:r>
      <w:r w:rsidRPr="006B7FA7">
        <w:rPr>
          <w:rStyle w:val="HangingAnActChar"/>
        </w:rPr>
        <w:t xml:space="preserve"> </w:t>
      </w:r>
      <w:r w:rsidRPr="00580A83">
        <w:t>concerning workers’ compensation and amending P.L.2019, c.387.</w:t>
      </w:r>
    </w:p>
    <w:p w:rsidR="002B755E" w:rsidRPr="00D71D68" w:rsidRDefault="002B755E" w:rsidP="002B755E"/>
    <w:p w:rsidR="002B755E" w:rsidRPr="00AA7880" w:rsidRDefault="002B755E" w:rsidP="002B755E">
      <w:r>
        <w:tab/>
      </w:r>
      <w:r>
        <w:rPr>
          <w:rStyle w:val="BillHeading2"/>
        </w:rPr>
        <w:t xml:space="preserve">Be It Enacted </w:t>
      </w:r>
      <w:r>
        <w:rPr>
          <w:rStyle w:val="BillLanguage"/>
        </w:rPr>
        <w:t>by the Senate and General Assembly of the State of New Jersey:</w:t>
      </w:r>
    </w:p>
    <w:p w:rsidR="002B755E" w:rsidRDefault="002B755E" w:rsidP="002B755E"/>
    <w:p w:rsidR="002B755E" w:rsidRDefault="002B755E" w:rsidP="002B755E">
      <w:r>
        <w:tab/>
        <w:t>1.</w:t>
      </w:r>
      <w:r>
        <w:tab/>
        <w:t>Section 2 of P.L.2019, c.387 is amended to read as follows:</w:t>
      </w:r>
    </w:p>
    <w:p w:rsidR="002B755E" w:rsidRDefault="002B755E" w:rsidP="002B755E">
      <w:pPr>
        <w:rPr>
          <w:u w:val="single"/>
        </w:rPr>
      </w:pPr>
      <w:r>
        <w:tab/>
        <w:t>2.</w:t>
      </w:r>
      <w:r>
        <w:tab/>
      </w:r>
      <w:r>
        <w:rPr>
          <w:rFonts w:ascii="Albertus Extra Bold" w:hAnsi="Albertus Extra Bold"/>
          <w:b/>
        </w:rPr>
        <w:t>[</w:t>
      </w:r>
      <w:r>
        <w:t>This act</w:t>
      </w:r>
      <w:r>
        <w:rPr>
          <w:rFonts w:ascii="Albertus Extra Bold" w:hAnsi="Albertus Extra Bold"/>
          <w:b/>
        </w:rPr>
        <w:t>]</w:t>
      </w:r>
      <w:r>
        <w:t xml:space="preserve"> </w:t>
      </w:r>
      <w:r>
        <w:rPr>
          <w:u w:val="single"/>
        </w:rPr>
        <w:t>P.L.2019, c.387</w:t>
      </w:r>
      <w:r>
        <w:t xml:space="preserve"> shall take effect immediately</w:t>
      </w:r>
      <w:r>
        <w:rPr>
          <w:u w:val="single"/>
        </w:rPr>
        <w:t>, and shall apply to all pending traumatic accident claims or occupational disease or injury cases which have not yet been adjudicated by a Judge of Workers Compensation or approved for settlement under R.S.34:15-22 on or after the date of enactment of P.L.2019, c.387</w:t>
      </w:r>
      <w:r>
        <w:t xml:space="preserve">.  </w:t>
      </w:r>
      <w:r>
        <w:rPr>
          <w:u w:val="single"/>
        </w:rPr>
        <w:t>P.L.2019, c.387 shall not be applicable to cases which have been reopened by an Application to Modify a Formal Award pursuant to R.S.34:15-27.</w:t>
      </w:r>
    </w:p>
    <w:p w:rsidR="002B755E" w:rsidRDefault="002371F7" w:rsidP="002B755E">
      <w:r>
        <w:t>(</w:t>
      </w:r>
      <w:proofErr w:type="spellStart"/>
      <w:r>
        <w:t>cf</w:t>
      </w:r>
      <w:proofErr w:type="spellEnd"/>
      <w:r>
        <w:t xml:space="preserve">: </w:t>
      </w:r>
      <w:r w:rsidR="002B755E">
        <w:t>P.L.2019, c.387, s.2)</w:t>
      </w:r>
    </w:p>
    <w:p w:rsidR="002B755E" w:rsidRDefault="002B755E" w:rsidP="002B755E">
      <w:pPr>
        <w:rPr>
          <w:u w:val="single"/>
        </w:rPr>
      </w:pPr>
    </w:p>
    <w:p w:rsidR="002B755E" w:rsidRPr="00CC62A8" w:rsidRDefault="002B755E" w:rsidP="002B755E">
      <w:r>
        <w:tab/>
        <w:t>2.</w:t>
      </w:r>
      <w:r>
        <w:tab/>
        <w:t>This act shall take effect immediately.</w:t>
      </w:r>
    </w:p>
    <w:p w:rsidR="002B755E" w:rsidRDefault="002B755E" w:rsidP="002B755E"/>
    <w:p w:rsidR="002B755E" w:rsidRDefault="002B755E" w:rsidP="002B755E"/>
    <w:p w:rsidR="002B755E" w:rsidRPr="00AA7880" w:rsidRDefault="002B755E" w:rsidP="002B755E">
      <w:pPr>
        <w:jc w:val="center"/>
      </w:pPr>
      <w:r w:rsidRPr="00D71D68">
        <w:t>STATEMENT</w:t>
      </w:r>
    </w:p>
    <w:p w:rsidR="002B755E" w:rsidRDefault="002B755E" w:rsidP="002B755E"/>
    <w:p w:rsidR="002B755E" w:rsidRDefault="002B755E" w:rsidP="002B755E">
      <w:r>
        <w:tab/>
        <w:t>This bill 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 c.387 will not be applicable to cases which have been reopened by an Application to Modify a Formal Award pursuant to R.S.34:15-27.</w:t>
      </w:r>
    </w:p>
    <w:sectPr w:rsidR="002B755E" w:rsidSect="003F666A">
      <w:head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151" w:rsidRDefault="00500151">
      <w:r>
        <w:separator/>
      </w:r>
    </w:p>
  </w:endnote>
  <w:endnote w:type="continuationSeparator" w:id="0">
    <w:p w:rsidR="00500151" w:rsidRDefault="0050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1F7" w:rsidRDefault="0023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1F7" w:rsidRDefault="00237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1F7" w:rsidRDefault="002371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276" w:rsidRPr="00921C91" w:rsidRDefault="008362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6276" w:rsidRPr="00921C91" w:rsidRDefault="00836276">
    <w:pPr>
      <w:pStyle w:val="Footer"/>
      <w:rPr>
        <w:szCs w:val="18"/>
      </w:rPr>
    </w:pPr>
  </w:p>
  <w:p w:rsidR="00836276" w:rsidRPr="00921C91" w:rsidRDefault="008362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6276" w:rsidRDefault="008362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151" w:rsidRDefault="00500151">
      <w:r>
        <w:separator/>
      </w:r>
    </w:p>
  </w:footnote>
  <w:footnote w:type="continuationSeparator" w:id="0">
    <w:p w:rsidR="00500151" w:rsidRDefault="00500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53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1F7" w:rsidRDefault="002371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66A" w:rsidRDefault="003F666A" w:rsidP="003F666A">
    <w:pPr>
      <w:pStyle w:val="bpuHeadSpon"/>
    </w:pPr>
    <w:r w:rsidRPr="003F666A">
      <w:rPr>
        <w:rStyle w:val="bpuHeadSponChar"/>
      </w:rPr>
      <w:t>S2722</w:t>
    </w:r>
    <w:r>
      <w:t xml:space="preserve"> SCUTARI</w:t>
    </w:r>
  </w:p>
  <w:p w:rsidR="003F666A" w:rsidRDefault="003F666A" w:rsidP="003F666A">
    <w:pPr>
      <w:pStyle w:val="bpuHeadSpon"/>
    </w:pPr>
    <w:r>
      <w:fldChar w:fldCharType="begin"/>
    </w:r>
    <w:r>
      <w:instrText xml:space="preserve"> PAGE  \* MERGEFORMAT </w:instrText>
    </w:r>
    <w:r>
      <w:fldChar w:fldCharType="separate"/>
    </w:r>
    <w:r w:rsidR="002371F7">
      <w:rPr>
        <w:noProof/>
      </w:rPr>
      <w:t>3</w:t>
    </w:r>
    <w:r>
      <w:fldChar w:fldCharType="end"/>
    </w:r>
  </w:p>
  <w:p w:rsidR="003F666A" w:rsidRDefault="003F666A" w:rsidP="003F666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66A" w:rsidRDefault="003F666A" w:rsidP="003F666A">
    <w:pPr>
      <w:pStyle w:val="bpuHeadSpon"/>
    </w:pPr>
    <w:r w:rsidRPr="003F666A">
      <w:rPr>
        <w:rStyle w:val="bpuHeadSponChar"/>
      </w:rPr>
      <w:t>S2722</w:t>
    </w:r>
    <w:r>
      <w:t xml:space="preserve"> SCUTARI</w:t>
    </w:r>
  </w:p>
  <w:p w:rsidR="003F666A" w:rsidRDefault="003F666A" w:rsidP="003F666A">
    <w:pPr>
      <w:pStyle w:val="bpuHeadSpon"/>
    </w:pPr>
    <w:r>
      <w:fldChar w:fldCharType="begin"/>
    </w:r>
    <w:r>
      <w:instrText xml:space="preserve"> PAGE  \* MERGEFORMAT </w:instrText>
    </w:r>
    <w:r>
      <w:fldChar w:fldCharType="separate"/>
    </w:r>
    <w:r w:rsidR="003E5351">
      <w:rPr>
        <w:noProof/>
      </w:rPr>
      <w:t>2</w:t>
    </w:r>
    <w:r>
      <w:fldChar w:fldCharType="end"/>
    </w:r>
  </w:p>
  <w:p w:rsidR="003F666A" w:rsidRDefault="003F666A" w:rsidP="003F66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15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1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5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DE6"/>
    <w:rsid w:val="003C43EF"/>
    <w:rsid w:val="003C5A6B"/>
    <w:rsid w:val="003C7FB2"/>
    <w:rsid w:val="003D24DE"/>
    <w:rsid w:val="003E26D4"/>
    <w:rsid w:val="003E47BA"/>
    <w:rsid w:val="003E5351"/>
    <w:rsid w:val="003F3B37"/>
    <w:rsid w:val="003F4B29"/>
    <w:rsid w:val="003F666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E57"/>
    <w:rsid w:val="004C742C"/>
    <w:rsid w:val="004E1F3E"/>
    <w:rsid w:val="004F21BD"/>
    <w:rsid w:val="004F4F1D"/>
    <w:rsid w:val="004F74DD"/>
    <w:rsid w:val="00500151"/>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4E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27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CB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A0F"/>
    <w:rsid w:val="00D268AC"/>
    <w:rsid w:val="00D27FF3"/>
    <w:rsid w:val="00D343D0"/>
    <w:rsid w:val="00D3664D"/>
    <w:rsid w:val="00D4023A"/>
    <w:rsid w:val="00D500E9"/>
    <w:rsid w:val="00D507BC"/>
    <w:rsid w:val="00D6090A"/>
    <w:rsid w:val="00D62FA3"/>
    <w:rsid w:val="00D63B6F"/>
    <w:rsid w:val="00D64A90"/>
    <w:rsid w:val="00D9410B"/>
    <w:rsid w:val="00D9695B"/>
    <w:rsid w:val="00DA2417"/>
    <w:rsid w:val="00DA5585"/>
    <w:rsid w:val="00DB02AC"/>
    <w:rsid w:val="00DB6AA2"/>
    <w:rsid w:val="00DE10D1"/>
    <w:rsid w:val="00DE178E"/>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05E"/>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360BB-0063-414F-930E-C3CFCFF8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272</Words>
  <Characters>1393</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S2722</vt:lpstr>
    </vt:vector>
  </TitlesOfParts>
  <Manager>R224</Manager>
  <Company>NJ Office of Legislative Services</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S2722</dc:title>
  <dc:subject>Reintro A4134 of 20/21</dc:subject>
  <dc:creator>Senator  SCUTARI</dc:creator>
  <cp:keywords>S2722|2|CL |279|0|279|F|0|</cp:keywords>
  <dc:description>INTRODUCED JULY 28, 2020</dc:description>
  <cp:lastModifiedBy>Franks, Denise</cp:lastModifiedBy>
  <cp:revision>2</cp:revision>
  <cp:lastPrinted>2020-07-24T16:55:00Z</cp:lastPrinted>
  <dcterms:created xsi:type="dcterms:W3CDTF">2020-07-28T21:21:00Z</dcterms:created>
  <dcterms:modified xsi:type="dcterms:W3CDTF">2020-07-28T21:21:00Z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