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037055" w14:textId="739D9199" w:rsidR="006D72EC" w:rsidRPr="006D72EC" w:rsidRDefault="006D72EC" w:rsidP="00794561">
      <w:pPr>
        <w:spacing w:after="0" w:line="240" w:lineRule="auto"/>
        <w:ind w:right="0" w:firstLine="0"/>
        <w:contextualSpacing/>
        <w:jc w:val="center"/>
        <w:rPr>
          <w:b/>
          <w:bCs/>
          <w:szCs w:val="24"/>
        </w:rPr>
      </w:pPr>
      <w:r w:rsidRPr="006D72EC">
        <w:rPr>
          <w:b/>
          <w:bCs/>
          <w:szCs w:val="24"/>
        </w:rPr>
        <w:t>SENATE BILL NO.2725</w:t>
      </w:r>
    </w:p>
    <w:p w14:paraId="5DF949F0" w14:textId="77777777" w:rsidR="006D72EC" w:rsidRPr="00013845" w:rsidRDefault="006D72EC" w:rsidP="00794561">
      <w:pPr>
        <w:spacing w:after="0" w:line="240" w:lineRule="auto"/>
        <w:ind w:right="0" w:firstLine="0"/>
        <w:contextualSpacing/>
        <w:jc w:val="center"/>
        <w:rPr>
          <w:bCs/>
          <w:szCs w:val="24"/>
        </w:rPr>
      </w:pPr>
      <w:r w:rsidRPr="00013845">
        <w:rPr>
          <w:bCs/>
          <w:szCs w:val="24"/>
        </w:rPr>
        <w:t>(First Reprint)</w:t>
      </w:r>
    </w:p>
    <w:p w14:paraId="0C05B1C2" w14:textId="77777777" w:rsidR="00A24B5D" w:rsidRPr="00794561" w:rsidRDefault="00A24B5D" w:rsidP="00794561">
      <w:pPr>
        <w:spacing w:after="0" w:line="240" w:lineRule="auto"/>
        <w:ind w:right="0" w:firstLine="0"/>
        <w:contextualSpacing/>
        <w:jc w:val="center"/>
        <w:rPr>
          <w:szCs w:val="24"/>
        </w:rPr>
      </w:pPr>
    </w:p>
    <w:p w14:paraId="51811354" w14:textId="77777777" w:rsidR="00A24B5D" w:rsidRPr="00794561" w:rsidRDefault="00A24B5D" w:rsidP="00794561">
      <w:pPr>
        <w:spacing w:after="0" w:line="240" w:lineRule="auto"/>
        <w:ind w:right="0" w:firstLine="0"/>
        <w:contextualSpacing/>
        <w:jc w:val="center"/>
        <w:rPr>
          <w:szCs w:val="24"/>
        </w:rPr>
      </w:pPr>
    </w:p>
    <w:p w14:paraId="650080C9" w14:textId="2B3E9FD9" w:rsidR="00F77C83" w:rsidRPr="00F77C83" w:rsidRDefault="00F77C83" w:rsidP="000D1F64">
      <w:pPr>
        <w:ind w:right="0" w:firstLine="0"/>
        <w:contextualSpacing/>
        <w:rPr>
          <w:szCs w:val="24"/>
        </w:rPr>
      </w:pPr>
      <w:r w:rsidRPr="00F77C83">
        <w:rPr>
          <w:szCs w:val="24"/>
        </w:rPr>
        <w:t>To the Senate:</w:t>
      </w:r>
    </w:p>
    <w:p w14:paraId="5F598645" w14:textId="6728F6ED" w:rsidR="00F77C83" w:rsidRPr="00F77C83" w:rsidRDefault="00F77C83" w:rsidP="000D1F64">
      <w:pPr>
        <w:ind w:right="0" w:firstLine="720"/>
        <w:contextualSpacing/>
        <w:rPr>
          <w:szCs w:val="24"/>
        </w:rPr>
      </w:pPr>
      <w:r w:rsidRPr="00F77C83">
        <w:rPr>
          <w:szCs w:val="24"/>
        </w:rPr>
        <w:t>Pursuant to Article V, Section I, Paragraph 14 of the New</w:t>
      </w:r>
      <w:r w:rsidR="00794561">
        <w:rPr>
          <w:szCs w:val="24"/>
        </w:rPr>
        <w:t> </w:t>
      </w:r>
      <w:r w:rsidRPr="00F77C83">
        <w:rPr>
          <w:szCs w:val="24"/>
        </w:rPr>
        <w:t>Jersey Constitution, I am returning Senate Bill No. 2725 (First</w:t>
      </w:r>
      <w:r w:rsidR="00794561">
        <w:rPr>
          <w:szCs w:val="24"/>
        </w:rPr>
        <w:t> </w:t>
      </w:r>
      <w:r w:rsidRPr="00F77C83">
        <w:rPr>
          <w:szCs w:val="24"/>
        </w:rPr>
        <w:t>Reprint) with my recommendations for reconsideration.</w:t>
      </w:r>
    </w:p>
    <w:p w14:paraId="0880EA73" w14:textId="2995C60E" w:rsidR="00F77C83" w:rsidRPr="00F77C83" w:rsidRDefault="00F77C83" w:rsidP="000D1F64">
      <w:pPr>
        <w:ind w:right="0" w:firstLine="720"/>
        <w:contextualSpacing/>
        <w:rPr>
          <w:szCs w:val="24"/>
        </w:rPr>
      </w:pPr>
      <w:r w:rsidRPr="00F77C83">
        <w:rPr>
          <w:szCs w:val="24"/>
        </w:rPr>
        <w:t xml:space="preserve">This bill would make various changes to the assessment and appeals process in 1) counties operating under the Real Property Assessment Demonstration Program (“Demonstration Program”), currently, only Monmouth County; 2) counties operating under the Property Tax Assessment Reform Act (“Reform Act”), limited in statute to Gloucester County; and 3) counties that have adopted the alternative real property assessment calendar establishment pursuant to the Demonstration Program, currently, only Burlington County.  </w:t>
      </w:r>
    </w:p>
    <w:p w14:paraId="54AEE809" w14:textId="52808A05" w:rsidR="00F77C83" w:rsidRPr="00F77C83" w:rsidRDefault="00F77C83" w:rsidP="000D1F64">
      <w:pPr>
        <w:ind w:right="0" w:firstLine="720"/>
        <w:contextualSpacing/>
        <w:rPr>
          <w:szCs w:val="24"/>
        </w:rPr>
      </w:pPr>
      <w:r w:rsidRPr="00F77C83">
        <w:rPr>
          <w:szCs w:val="24"/>
        </w:rPr>
        <w:t xml:space="preserve">Among other changes, the bill would amend P.L.2017, c.306 to add a definition of what constitutes a “good-faith attempt to physically inspect” the interior of properties located in counties participating in the Demonstration Program and the Reform Act and add any county who has adopted the alternative assessment calendar to the list of counties subject to the requirements of the law.  Under the bill, a county participating in a </w:t>
      </w:r>
      <w:r w:rsidR="00D92695">
        <w:rPr>
          <w:szCs w:val="24"/>
        </w:rPr>
        <w:t>D</w:t>
      </w:r>
      <w:r w:rsidRPr="00F77C83">
        <w:rPr>
          <w:szCs w:val="24"/>
        </w:rPr>
        <w:t xml:space="preserve">emonstration </w:t>
      </w:r>
      <w:r w:rsidR="00D92695">
        <w:rPr>
          <w:szCs w:val="24"/>
        </w:rPr>
        <w:t>P</w:t>
      </w:r>
      <w:r w:rsidRPr="00F77C83">
        <w:rPr>
          <w:szCs w:val="24"/>
        </w:rPr>
        <w:t xml:space="preserve">rogram would be permitted to conduct an interior inspection virtually, using smartphone technology and protocols adopted by the county board of taxation, at the discretion of the taxpayer.  This virtual inspection option would be available for all assessment–related functions conducted in a Demonstration Program county.  </w:t>
      </w:r>
    </w:p>
    <w:p w14:paraId="55088C31" w14:textId="77777777" w:rsidR="00F77C83" w:rsidRPr="00F77C83" w:rsidRDefault="00F77C83" w:rsidP="000D1F64">
      <w:pPr>
        <w:ind w:right="0" w:firstLine="720"/>
        <w:contextualSpacing/>
        <w:rPr>
          <w:szCs w:val="24"/>
        </w:rPr>
      </w:pPr>
      <w:r w:rsidRPr="00F77C83">
        <w:rPr>
          <w:szCs w:val="24"/>
        </w:rPr>
        <w:t xml:space="preserve">With respect to appeals of property tax assessments, the bill provides that taxpayers in a Demonstration Program county are not entitled to appeal an assessment if the taxpayer has refused an assessor’s request to internally inspect the property.  In addition, the bill specifies that the so-called “Chapter 123 ratio” </w:t>
      </w:r>
      <w:r w:rsidRPr="00F77C83">
        <w:rPr>
          <w:szCs w:val="24"/>
        </w:rPr>
        <w:lastRenderedPageBreak/>
        <w:t>shall not apply to taxpayer appeals in a Demonstration Program county in any tax year in which a municipal-wide reassessment or other form of district-wide assessment review occurs.  The Chapter 123 ratio eliminates the burden of demonstrating that property was assessed at greater than true value and of proving the common level of assessment for all properties in the municipality.  </w:t>
      </w:r>
    </w:p>
    <w:p w14:paraId="43F7155C" w14:textId="77777777" w:rsidR="00F77C83" w:rsidRPr="00F77C83" w:rsidRDefault="00F77C83" w:rsidP="000D1F64">
      <w:pPr>
        <w:ind w:right="0" w:firstLine="720"/>
        <w:contextualSpacing/>
        <w:rPr>
          <w:szCs w:val="24"/>
        </w:rPr>
      </w:pPr>
      <w:r w:rsidRPr="00F77C83">
        <w:rPr>
          <w:szCs w:val="24"/>
        </w:rPr>
        <w:t xml:space="preserve">I applaud the bill’s sponsors for attempting to further clarify and streamline the tax assessment functions in those counties that have chosen to participate in the Demonstration Program or the Reform Act.  These laws were enacted with the intent of modeling more cost-effective and accurate real property assessment administration.  As participating counties’ experiences reveal additional opportunities for streamlining and standardizing the assessment function, it is important that statutes keep pace. </w:t>
      </w:r>
    </w:p>
    <w:p w14:paraId="78FB30ED" w14:textId="77777777" w:rsidR="00F77C83" w:rsidRPr="00F77C83" w:rsidRDefault="00F77C83" w:rsidP="000D1F64">
      <w:pPr>
        <w:ind w:right="0" w:firstLine="720"/>
        <w:contextualSpacing/>
        <w:rPr>
          <w:szCs w:val="24"/>
        </w:rPr>
      </w:pPr>
      <w:r w:rsidRPr="00F77C83">
        <w:rPr>
          <w:szCs w:val="24"/>
        </w:rPr>
        <w:t xml:space="preserve">While I support the reform measures contemplated in this bill, I am concerned that the bill may inappropriately single out participating counties in a manner that could create unconstitutional disparities among taxpayers based on where they live.  The uniformity clause of the New Jersey Constitution requires all property to be assessed for taxation under “general laws,” by “uniform rules” and “according to the same standard of value.”  </w:t>
      </w:r>
      <w:r w:rsidRPr="00F77C83">
        <w:rPr>
          <w:szCs w:val="24"/>
          <w:u w:val="single"/>
        </w:rPr>
        <w:t>N.J. Const.</w:t>
      </w:r>
      <w:r w:rsidRPr="00F77C83">
        <w:rPr>
          <w:szCs w:val="24"/>
        </w:rPr>
        <w:t xml:space="preserve"> Art. 8, Sec. 1, par. 1.  By mandating the automatic dismissal of an appeal whenever a taxpayer refuses a virtual inspection only in the case of those taxpayers located in a Demonstration Program county, the bill denies these taxpayers a right to relief that is available to other taxpayers.  The same is true for the bill’s provision narrowing applicability of the Chapter 123 ratio to exclude certain appeals in a Demonstration Program county, while leaving it in place for appeals taking place in other counties under identical circumstances. </w:t>
      </w:r>
    </w:p>
    <w:p w14:paraId="5790F160" w14:textId="77777777" w:rsidR="00F77C83" w:rsidRPr="00F77C83" w:rsidRDefault="00F77C83" w:rsidP="000D1F64">
      <w:pPr>
        <w:ind w:right="0" w:firstLine="720"/>
        <w:contextualSpacing/>
        <w:rPr>
          <w:szCs w:val="24"/>
        </w:rPr>
      </w:pPr>
      <w:r w:rsidRPr="00F77C83">
        <w:rPr>
          <w:szCs w:val="24"/>
        </w:rPr>
        <w:t xml:space="preserve">To avoid this outcome, I am recommending revisions to apply the important reform measures proposed in the bill to all counties, </w:t>
      </w:r>
      <w:r w:rsidRPr="00F77C83">
        <w:rPr>
          <w:szCs w:val="24"/>
        </w:rPr>
        <w:lastRenderedPageBreak/>
        <w:t>or, where appropriate, to all municipalities implementing annual reassessments or compliance plans.  This will ensure that the rules are uniform throughout the State while also enabling all counties and taxpayers to benefit from the bill’s efficiencies.</w:t>
      </w:r>
    </w:p>
    <w:p w14:paraId="5FF7E84A" w14:textId="1B838257" w:rsidR="004212B0" w:rsidRPr="00794561" w:rsidRDefault="00F77C83" w:rsidP="000D1F64">
      <w:pPr>
        <w:ind w:right="0" w:firstLine="720"/>
        <w:contextualSpacing/>
        <w:rPr>
          <w:szCs w:val="24"/>
        </w:rPr>
      </w:pPr>
      <w:r w:rsidRPr="00F77C83">
        <w:rPr>
          <w:szCs w:val="24"/>
        </w:rPr>
        <w:t>Accordingly, I herewith return Senate Bill No. 2725 (First</w:t>
      </w:r>
      <w:r w:rsidR="00C825E7">
        <w:rPr>
          <w:szCs w:val="24"/>
        </w:rPr>
        <w:t> </w:t>
      </w:r>
      <w:r w:rsidRPr="00F77C83">
        <w:rPr>
          <w:szCs w:val="24"/>
        </w:rPr>
        <w:t>Reprint) and recommend that it be amended as follows:</w:t>
      </w:r>
    </w:p>
    <w:p w14:paraId="66934E1F" w14:textId="77777777" w:rsidR="00F77C83" w:rsidRPr="00F77C83" w:rsidRDefault="00F77C83" w:rsidP="00F77C83">
      <w:pPr>
        <w:widowControl w:val="0"/>
        <w:autoSpaceDE w:val="0"/>
        <w:autoSpaceDN w:val="0"/>
        <w:spacing w:after="0" w:line="240" w:lineRule="auto"/>
        <w:ind w:left="5040" w:right="119" w:hanging="5040"/>
        <w:rPr>
          <w:color w:val="auto"/>
          <w:spacing w:val="-1"/>
          <w:szCs w:val="24"/>
        </w:rPr>
      </w:pPr>
      <w:r w:rsidRPr="00F77C83">
        <w:rPr>
          <w:color w:val="auto"/>
          <w:szCs w:val="24"/>
          <w:u w:val="single"/>
        </w:rPr>
        <w:t xml:space="preserve">Page 2, </w:t>
      </w:r>
      <w:bookmarkStart w:id="0" w:name="_Hlk509994608"/>
      <w:r w:rsidRPr="00F77C83">
        <w:rPr>
          <w:color w:val="auto"/>
          <w:szCs w:val="24"/>
          <w:u w:val="single"/>
        </w:rPr>
        <w:t>Title, Lines 1-2</w:t>
      </w:r>
      <w:r w:rsidRPr="00F77C83">
        <w:rPr>
          <w:color w:val="auto"/>
          <w:szCs w:val="24"/>
        </w:rPr>
        <w:t>:</w:t>
      </w:r>
      <w:r w:rsidRPr="00F77C83">
        <w:rPr>
          <w:color w:val="auto"/>
          <w:szCs w:val="24"/>
        </w:rPr>
        <w:tab/>
        <w:t>Delete “in certain counties</w:t>
      </w:r>
      <w:r w:rsidRPr="00F77C83">
        <w:rPr>
          <w:color w:val="auto"/>
          <w:spacing w:val="-1"/>
          <w:szCs w:val="24"/>
        </w:rPr>
        <w:t>”</w:t>
      </w:r>
    </w:p>
    <w:p w14:paraId="3C28E822" w14:textId="77777777" w:rsidR="00F77C83" w:rsidRPr="00F77C83" w:rsidRDefault="00F77C83" w:rsidP="00F77C83">
      <w:pPr>
        <w:widowControl w:val="0"/>
        <w:autoSpaceDE w:val="0"/>
        <w:autoSpaceDN w:val="0"/>
        <w:spacing w:after="0" w:line="240" w:lineRule="auto"/>
        <w:ind w:left="5040" w:right="119" w:hanging="5040"/>
        <w:rPr>
          <w:color w:val="auto"/>
          <w:spacing w:val="-1"/>
          <w:szCs w:val="24"/>
        </w:rPr>
      </w:pPr>
    </w:p>
    <w:p w14:paraId="085E3746" w14:textId="77777777" w:rsidR="00F77C83" w:rsidRPr="00F77C83" w:rsidRDefault="00F77C83" w:rsidP="00F77C83">
      <w:pPr>
        <w:widowControl w:val="0"/>
        <w:autoSpaceDE w:val="0"/>
        <w:autoSpaceDN w:val="0"/>
        <w:spacing w:after="0" w:line="240" w:lineRule="auto"/>
        <w:ind w:left="5040" w:right="119" w:hanging="5040"/>
        <w:rPr>
          <w:color w:val="auto"/>
          <w:spacing w:val="-1"/>
          <w:szCs w:val="24"/>
        </w:rPr>
      </w:pPr>
      <w:r w:rsidRPr="00F77C83">
        <w:rPr>
          <w:color w:val="auto"/>
          <w:spacing w:val="-1"/>
          <w:szCs w:val="24"/>
          <w:u w:val="single"/>
        </w:rPr>
        <w:t>Page 2, Section 1, Line 20</w:t>
      </w:r>
      <w:r w:rsidRPr="00F77C83">
        <w:rPr>
          <w:color w:val="auto"/>
          <w:spacing w:val="-1"/>
          <w:szCs w:val="24"/>
        </w:rPr>
        <w:t>:</w:t>
      </w:r>
      <w:r w:rsidRPr="00F77C83">
        <w:rPr>
          <w:color w:val="auto"/>
          <w:spacing w:val="-1"/>
          <w:szCs w:val="24"/>
        </w:rPr>
        <w:tab/>
        <w:t>Delete “eighth”</w:t>
      </w:r>
    </w:p>
    <w:p w14:paraId="217B2085" w14:textId="77777777" w:rsidR="00F77C83" w:rsidRPr="00F77C83" w:rsidRDefault="00F77C83" w:rsidP="00F77C83">
      <w:pPr>
        <w:widowControl w:val="0"/>
        <w:autoSpaceDE w:val="0"/>
        <w:autoSpaceDN w:val="0"/>
        <w:spacing w:after="0" w:line="240" w:lineRule="auto"/>
        <w:ind w:left="5040" w:right="119" w:hanging="5040"/>
        <w:rPr>
          <w:color w:val="auto"/>
          <w:spacing w:val="-1"/>
          <w:szCs w:val="24"/>
        </w:rPr>
      </w:pPr>
    </w:p>
    <w:p w14:paraId="0B9B489D" w14:textId="77777777" w:rsidR="00F77C83" w:rsidRPr="00F77C83" w:rsidRDefault="00F77C83" w:rsidP="00F77C83">
      <w:pPr>
        <w:widowControl w:val="0"/>
        <w:autoSpaceDE w:val="0"/>
        <w:autoSpaceDN w:val="0"/>
        <w:spacing w:after="0" w:line="240" w:lineRule="auto"/>
        <w:ind w:left="5040" w:right="119" w:hanging="5040"/>
        <w:rPr>
          <w:color w:val="auto"/>
          <w:spacing w:val="-1"/>
          <w:szCs w:val="24"/>
        </w:rPr>
      </w:pPr>
      <w:r w:rsidRPr="00F77C83">
        <w:rPr>
          <w:color w:val="auto"/>
          <w:spacing w:val="-1"/>
          <w:szCs w:val="24"/>
          <w:u w:val="single"/>
        </w:rPr>
        <w:t>Page 2, Section 1, Line 22</w:t>
      </w:r>
      <w:r w:rsidRPr="00F77C83">
        <w:rPr>
          <w:color w:val="auto"/>
          <w:spacing w:val="-1"/>
          <w:szCs w:val="24"/>
        </w:rPr>
        <w:t>:</w:t>
      </w:r>
      <w:r w:rsidRPr="00F77C83">
        <w:rPr>
          <w:color w:val="auto"/>
          <w:spacing w:val="-1"/>
          <w:szCs w:val="24"/>
        </w:rPr>
        <w:tab/>
        <w:t>Delete “eight-year”</w:t>
      </w:r>
    </w:p>
    <w:p w14:paraId="5F3D6EA6" w14:textId="77777777" w:rsidR="00F77C83" w:rsidRPr="00F77C83" w:rsidRDefault="00F77C83" w:rsidP="00F77C83">
      <w:pPr>
        <w:widowControl w:val="0"/>
        <w:autoSpaceDE w:val="0"/>
        <w:autoSpaceDN w:val="0"/>
        <w:spacing w:after="0" w:line="240" w:lineRule="auto"/>
        <w:ind w:left="5040" w:right="119" w:hanging="5040"/>
        <w:rPr>
          <w:color w:val="auto"/>
          <w:spacing w:val="-1"/>
          <w:szCs w:val="24"/>
        </w:rPr>
      </w:pPr>
    </w:p>
    <w:p w14:paraId="52CAB84F" w14:textId="77777777" w:rsidR="00F77C83" w:rsidRPr="00F77C83" w:rsidRDefault="00F77C83" w:rsidP="00F77C83">
      <w:pPr>
        <w:widowControl w:val="0"/>
        <w:autoSpaceDE w:val="0"/>
        <w:autoSpaceDN w:val="0"/>
        <w:spacing w:after="0" w:line="240" w:lineRule="auto"/>
        <w:ind w:left="5040" w:right="119" w:hanging="5040"/>
        <w:rPr>
          <w:color w:val="auto"/>
          <w:spacing w:val="-1"/>
          <w:szCs w:val="24"/>
        </w:rPr>
      </w:pPr>
      <w:r w:rsidRPr="00F77C83">
        <w:rPr>
          <w:color w:val="auto"/>
          <w:spacing w:val="-1"/>
          <w:szCs w:val="24"/>
          <w:u w:val="single"/>
        </w:rPr>
        <w:t>Page 2, Section 1, Line 38</w:t>
      </w:r>
      <w:r w:rsidRPr="00F77C83">
        <w:rPr>
          <w:color w:val="auto"/>
          <w:spacing w:val="-1"/>
          <w:szCs w:val="24"/>
        </w:rPr>
        <w:t>:</w:t>
      </w:r>
      <w:r w:rsidRPr="00F77C83">
        <w:rPr>
          <w:color w:val="auto"/>
          <w:spacing w:val="-1"/>
          <w:szCs w:val="24"/>
        </w:rPr>
        <w:tab/>
        <w:t>Delete “However,”</w:t>
      </w:r>
    </w:p>
    <w:p w14:paraId="460D9F04" w14:textId="77777777" w:rsidR="00F77C83" w:rsidRPr="00F77C83" w:rsidRDefault="00F77C83" w:rsidP="00F77C83">
      <w:pPr>
        <w:widowControl w:val="0"/>
        <w:autoSpaceDE w:val="0"/>
        <w:autoSpaceDN w:val="0"/>
        <w:spacing w:after="0" w:line="240" w:lineRule="auto"/>
        <w:ind w:left="5040" w:right="119" w:hanging="5040"/>
        <w:rPr>
          <w:color w:val="auto"/>
          <w:spacing w:val="-1"/>
          <w:szCs w:val="24"/>
        </w:rPr>
      </w:pPr>
    </w:p>
    <w:p w14:paraId="139A4103" w14:textId="77777777" w:rsidR="00F77C83" w:rsidRPr="00F77C83" w:rsidRDefault="00F77C83" w:rsidP="00F77C83">
      <w:pPr>
        <w:widowControl w:val="0"/>
        <w:autoSpaceDE w:val="0"/>
        <w:autoSpaceDN w:val="0"/>
        <w:spacing w:after="0" w:line="240" w:lineRule="auto"/>
        <w:ind w:left="5040" w:right="119" w:hanging="5040"/>
        <w:rPr>
          <w:color w:val="auto"/>
          <w:spacing w:val="-1"/>
          <w:szCs w:val="24"/>
        </w:rPr>
      </w:pPr>
      <w:r w:rsidRPr="00F77C83">
        <w:rPr>
          <w:color w:val="auto"/>
          <w:spacing w:val="-1"/>
          <w:szCs w:val="24"/>
          <w:u w:val="single"/>
        </w:rPr>
        <w:t>Page 2, Section 1, Lines 39-43</w:t>
      </w:r>
      <w:r w:rsidRPr="00F77C83">
        <w:rPr>
          <w:color w:val="auto"/>
          <w:spacing w:val="-1"/>
          <w:szCs w:val="24"/>
        </w:rPr>
        <w:t>:</w:t>
      </w:r>
      <w:r w:rsidRPr="00F77C83">
        <w:rPr>
          <w:color w:val="auto"/>
          <w:spacing w:val="-1"/>
          <w:szCs w:val="24"/>
        </w:rPr>
        <w:tab/>
        <w:t>Delete in their entirety</w:t>
      </w:r>
    </w:p>
    <w:p w14:paraId="1FBCBA6D" w14:textId="77777777" w:rsidR="00F77C83" w:rsidRPr="00F77C83" w:rsidRDefault="00F77C83" w:rsidP="00F77C83">
      <w:pPr>
        <w:widowControl w:val="0"/>
        <w:autoSpaceDE w:val="0"/>
        <w:autoSpaceDN w:val="0"/>
        <w:spacing w:after="0" w:line="240" w:lineRule="auto"/>
        <w:ind w:left="5040" w:right="119" w:hanging="5040"/>
        <w:rPr>
          <w:color w:val="auto"/>
          <w:spacing w:val="-1"/>
          <w:szCs w:val="24"/>
        </w:rPr>
      </w:pPr>
    </w:p>
    <w:p w14:paraId="2648B321" w14:textId="77777777" w:rsidR="00F77C83" w:rsidRPr="00F77C83" w:rsidRDefault="00F77C83" w:rsidP="00F77C83">
      <w:pPr>
        <w:widowControl w:val="0"/>
        <w:autoSpaceDE w:val="0"/>
        <w:autoSpaceDN w:val="0"/>
        <w:spacing w:after="0" w:line="240" w:lineRule="auto"/>
        <w:ind w:left="5040" w:right="119" w:hanging="5040"/>
        <w:rPr>
          <w:color w:val="auto"/>
          <w:spacing w:val="-1"/>
          <w:szCs w:val="24"/>
        </w:rPr>
      </w:pPr>
      <w:r w:rsidRPr="00F77C83">
        <w:rPr>
          <w:color w:val="auto"/>
          <w:spacing w:val="-1"/>
          <w:szCs w:val="24"/>
          <w:u w:val="single"/>
        </w:rPr>
        <w:t>Page 3, Section 1, Lines 1-9</w:t>
      </w:r>
      <w:r w:rsidRPr="00F77C83">
        <w:rPr>
          <w:color w:val="auto"/>
          <w:spacing w:val="-1"/>
          <w:szCs w:val="24"/>
        </w:rPr>
        <w:t>:</w:t>
      </w:r>
      <w:r w:rsidRPr="00F77C83">
        <w:rPr>
          <w:color w:val="auto"/>
          <w:spacing w:val="-1"/>
          <w:szCs w:val="24"/>
        </w:rPr>
        <w:tab/>
        <w:t xml:space="preserve">Delete in their entirety </w:t>
      </w:r>
    </w:p>
    <w:p w14:paraId="4E0CB00F" w14:textId="77777777" w:rsidR="00F77C83" w:rsidRPr="00F77C83" w:rsidRDefault="00F77C83" w:rsidP="00F77C83">
      <w:pPr>
        <w:widowControl w:val="0"/>
        <w:autoSpaceDE w:val="0"/>
        <w:autoSpaceDN w:val="0"/>
        <w:spacing w:after="0" w:line="240" w:lineRule="auto"/>
        <w:ind w:left="5040" w:right="119" w:hanging="5040"/>
        <w:rPr>
          <w:color w:val="auto"/>
          <w:spacing w:val="-1"/>
          <w:szCs w:val="24"/>
        </w:rPr>
      </w:pPr>
    </w:p>
    <w:p w14:paraId="57CB1CB2" w14:textId="62DB4E91" w:rsidR="00F77C83" w:rsidRPr="00F77C83" w:rsidRDefault="00F77C83" w:rsidP="00F77C83">
      <w:pPr>
        <w:widowControl w:val="0"/>
        <w:autoSpaceDE w:val="0"/>
        <w:autoSpaceDN w:val="0"/>
        <w:spacing w:after="0" w:line="240" w:lineRule="auto"/>
        <w:ind w:left="5040" w:right="119" w:hanging="5040"/>
        <w:rPr>
          <w:color w:val="auto"/>
          <w:spacing w:val="-1"/>
          <w:szCs w:val="24"/>
        </w:rPr>
      </w:pPr>
      <w:bookmarkStart w:id="1" w:name="_Hlk69654139"/>
      <w:r w:rsidRPr="00F77C83">
        <w:rPr>
          <w:color w:val="auto"/>
          <w:spacing w:val="-1"/>
          <w:szCs w:val="24"/>
          <w:u w:val="single"/>
        </w:rPr>
        <w:t>Page 3, Section 1, Line 10</w:t>
      </w:r>
      <w:r w:rsidRPr="00F77C83">
        <w:rPr>
          <w:color w:val="auto"/>
          <w:spacing w:val="-1"/>
          <w:szCs w:val="24"/>
        </w:rPr>
        <w:t>:</w:t>
      </w:r>
      <w:bookmarkEnd w:id="1"/>
      <w:r w:rsidRPr="00F77C83">
        <w:rPr>
          <w:color w:val="auto"/>
          <w:spacing w:val="-1"/>
          <w:szCs w:val="24"/>
        </w:rPr>
        <w:tab/>
        <w:t>Delete “In the case of a municipality located in a county wherein the” and insert “Notwithstanding the provisions of this section, in any municipality implementing a revaluation program approved by the Director of the Division of Taxation pursuant to P.L.1971, c.424 (C. 54:1-35.35 et seq.), district-wide reassessment program, compliance plan, or other form of municipal-wide assessment review that requires the revision of all property assessments to current market value, that is approved by the county board of taxation”</w:t>
      </w:r>
    </w:p>
    <w:p w14:paraId="2618AC10" w14:textId="77777777" w:rsidR="00F77C83" w:rsidRPr="00F77C83" w:rsidRDefault="00F77C83" w:rsidP="00F77C83">
      <w:pPr>
        <w:widowControl w:val="0"/>
        <w:autoSpaceDE w:val="0"/>
        <w:autoSpaceDN w:val="0"/>
        <w:spacing w:after="0" w:line="240" w:lineRule="auto"/>
        <w:ind w:left="5040" w:right="119" w:hanging="5040"/>
        <w:rPr>
          <w:color w:val="auto"/>
          <w:spacing w:val="-1"/>
          <w:szCs w:val="24"/>
        </w:rPr>
      </w:pPr>
    </w:p>
    <w:p w14:paraId="1B8D9BA9" w14:textId="77777777" w:rsidR="00F77C83" w:rsidRPr="00F77C83" w:rsidRDefault="00F77C83" w:rsidP="00F77C83">
      <w:pPr>
        <w:widowControl w:val="0"/>
        <w:autoSpaceDE w:val="0"/>
        <w:autoSpaceDN w:val="0"/>
        <w:spacing w:after="0" w:line="240" w:lineRule="auto"/>
        <w:ind w:left="5040" w:right="119" w:hanging="5040"/>
        <w:rPr>
          <w:color w:val="auto"/>
          <w:spacing w:val="-1"/>
          <w:szCs w:val="24"/>
        </w:rPr>
      </w:pPr>
      <w:r w:rsidRPr="00F77C83">
        <w:rPr>
          <w:color w:val="auto"/>
          <w:spacing w:val="-1"/>
          <w:szCs w:val="24"/>
          <w:u w:val="single"/>
        </w:rPr>
        <w:t>Page 3, Section 1, Lines 11-12</w:t>
      </w:r>
      <w:r w:rsidRPr="00F77C83">
        <w:rPr>
          <w:color w:val="auto"/>
          <w:spacing w:val="-1"/>
          <w:szCs w:val="24"/>
        </w:rPr>
        <w:t>:</w:t>
      </w:r>
      <w:r w:rsidRPr="00F77C83">
        <w:rPr>
          <w:color w:val="auto"/>
          <w:spacing w:val="-1"/>
          <w:szCs w:val="24"/>
        </w:rPr>
        <w:tab/>
        <w:t>Delete in their entirety</w:t>
      </w:r>
    </w:p>
    <w:p w14:paraId="22995E90" w14:textId="77777777" w:rsidR="00F77C83" w:rsidRPr="00F77C83" w:rsidRDefault="00F77C83" w:rsidP="00F77C83">
      <w:pPr>
        <w:widowControl w:val="0"/>
        <w:autoSpaceDE w:val="0"/>
        <w:autoSpaceDN w:val="0"/>
        <w:spacing w:after="0" w:line="240" w:lineRule="auto"/>
        <w:ind w:left="5040" w:right="119" w:hanging="5040"/>
        <w:rPr>
          <w:color w:val="auto"/>
          <w:spacing w:val="-1"/>
          <w:szCs w:val="24"/>
        </w:rPr>
      </w:pPr>
    </w:p>
    <w:p w14:paraId="70CD8EAE" w14:textId="77777777" w:rsidR="00F77C83" w:rsidRPr="00F77C83" w:rsidRDefault="00F77C83" w:rsidP="00F77C83">
      <w:pPr>
        <w:widowControl w:val="0"/>
        <w:autoSpaceDE w:val="0"/>
        <w:autoSpaceDN w:val="0"/>
        <w:spacing w:after="0" w:line="240" w:lineRule="auto"/>
        <w:ind w:left="5040" w:right="119" w:hanging="5040"/>
        <w:rPr>
          <w:color w:val="auto"/>
          <w:spacing w:val="-1"/>
          <w:szCs w:val="24"/>
        </w:rPr>
      </w:pPr>
      <w:r w:rsidRPr="00F77C83">
        <w:rPr>
          <w:color w:val="auto"/>
          <w:spacing w:val="-1"/>
          <w:szCs w:val="24"/>
          <w:u w:val="single"/>
        </w:rPr>
        <w:t>Page 3, Section 1, Line 13</w:t>
      </w:r>
      <w:r w:rsidRPr="00F77C83">
        <w:rPr>
          <w:color w:val="auto"/>
          <w:spacing w:val="-1"/>
          <w:szCs w:val="24"/>
        </w:rPr>
        <w:t>:</w:t>
      </w:r>
      <w:r w:rsidRPr="00F77C83">
        <w:rPr>
          <w:color w:val="auto"/>
          <w:spacing w:val="-1"/>
          <w:szCs w:val="24"/>
        </w:rPr>
        <w:tab/>
        <w:t>Delete “Demonstration Program,” P.L.2013, c.15 (C.54:1-104),”</w:t>
      </w:r>
    </w:p>
    <w:p w14:paraId="18E79749" w14:textId="77777777" w:rsidR="00F77C83" w:rsidRPr="00F77C83" w:rsidRDefault="00F77C83" w:rsidP="00F77C83">
      <w:pPr>
        <w:widowControl w:val="0"/>
        <w:autoSpaceDE w:val="0"/>
        <w:autoSpaceDN w:val="0"/>
        <w:spacing w:after="0" w:line="240" w:lineRule="auto"/>
        <w:ind w:left="5040" w:right="119" w:hanging="5040"/>
        <w:rPr>
          <w:color w:val="auto"/>
          <w:spacing w:val="-1"/>
          <w:szCs w:val="24"/>
        </w:rPr>
      </w:pPr>
    </w:p>
    <w:p w14:paraId="07A3788E" w14:textId="77777777" w:rsidR="00F77C83" w:rsidRPr="00F77C83" w:rsidRDefault="00F77C83" w:rsidP="00F77C83">
      <w:pPr>
        <w:widowControl w:val="0"/>
        <w:autoSpaceDE w:val="0"/>
        <w:autoSpaceDN w:val="0"/>
        <w:spacing w:after="0" w:line="240" w:lineRule="auto"/>
        <w:ind w:left="5040" w:right="119" w:hanging="5040"/>
        <w:rPr>
          <w:color w:val="auto"/>
          <w:spacing w:val="-1"/>
          <w:szCs w:val="24"/>
        </w:rPr>
      </w:pPr>
      <w:r w:rsidRPr="00F77C83">
        <w:rPr>
          <w:color w:val="auto"/>
          <w:spacing w:val="-1"/>
          <w:szCs w:val="24"/>
          <w:u w:val="single"/>
        </w:rPr>
        <w:t>Page 6, Section 3, Line 26</w:t>
      </w:r>
      <w:r w:rsidRPr="00F77C83">
        <w:rPr>
          <w:color w:val="auto"/>
          <w:spacing w:val="-1"/>
          <w:szCs w:val="24"/>
        </w:rPr>
        <w:t>:</w:t>
      </w:r>
      <w:r w:rsidRPr="00F77C83">
        <w:rPr>
          <w:color w:val="auto"/>
          <w:spacing w:val="-1"/>
          <w:szCs w:val="24"/>
        </w:rPr>
        <w:tab/>
        <w:t>After “seq.)” insert “, district-wide reassessment program, compliance plan, or other form of municipal-wide assessment review that requires the revision of all property assessments to current market value, that is approved by the county board of taxation pursuant to R.S.54:4-23”</w:t>
      </w:r>
    </w:p>
    <w:p w14:paraId="2554996F" w14:textId="77777777" w:rsidR="00F77C83" w:rsidRPr="00F77C83" w:rsidRDefault="00F77C83" w:rsidP="00F77C83">
      <w:pPr>
        <w:widowControl w:val="0"/>
        <w:autoSpaceDE w:val="0"/>
        <w:autoSpaceDN w:val="0"/>
        <w:spacing w:after="0" w:line="240" w:lineRule="auto"/>
        <w:ind w:left="5040" w:right="119" w:hanging="5040"/>
        <w:rPr>
          <w:color w:val="auto"/>
          <w:spacing w:val="-1"/>
          <w:szCs w:val="24"/>
        </w:rPr>
      </w:pPr>
    </w:p>
    <w:p w14:paraId="398EF37E" w14:textId="77777777" w:rsidR="00F77C83" w:rsidRPr="00F77C83" w:rsidRDefault="00F77C83" w:rsidP="00F77C83">
      <w:pPr>
        <w:widowControl w:val="0"/>
        <w:autoSpaceDE w:val="0"/>
        <w:autoSpaceDN w:val="0"/>
        <w:spacing w:after="0" w:line="240" w:lineRule="auto"/>
        <w:ind w:left="5040" w:right="119" w:hanging="5040"/>
        <w:rPr>
          <w:color w:val="auto"/>
          <w:spacing w:val="-1"/>
          <w:szCs w:val="24"/>
        </w:rPr>
      </w:pPr>
      <w:r w:rsidRPr="00F77C83">
        <w:rPr>
          <w:color w:val="auto"/>
          <w:spacing w:val="-1"/>
          <w:szCs w:val="24"/>
          <w:u w:val="single"/>
        </w:rPr>
        <w:t>Page 6, Section 3, Lines 27-39</w:t>
      </w:r>
      <w:r w:rsidRPr="00F77C83">
        <w:rPr>
          <w:color w:val="auto"/>
          <w:spacing w:val="-1"/>
          <w:szCs w:val="24"/>
        </w:rPr>
        <w:t>:</w:t>
      </w:r>
      <w:r w:rsidRPr="00F77C83">
        <w:rPr>
          <w:color w:val="auto"/>
          <w:spacing w:val="-1"/>
          <w:szCs w:val="24"/>
        </w:rPr>
        <w:tab/>
        <w:t>Delete in their entirety</w:t>
      </w:r>
    </w:p>
    <w:p w14:paraId="3C1FFD25" w14:textId="77777777" w:rsidR="00F77C83" w:rsidRPr="00F77C83" w:rsidRDefault="00F77C83" w:rsidP="00F77C83">
      <w:pPr>
        <w:widowControl w:val="0"/>
        <w:autoSpaceDE w:val="0"/>
        <w:autoSpaceDN w:val="0"/>
        <w:spacing w:after="0" w:line="240" w:lineRule="auto"/>
        <w:ind w:left="5040" w:right="119" w:hanging="5040"/>
        <w:rPr>
          <w:color w:val="auto"/>
          <w:spacing w:val="-1"/>
          <w:szCs w:val="24"/>
        </w:rPr>
      </w:pPr>
    </w:p>
    <w:p w14:paraId="323F3C26" w14:textId="77777777" w:rsidR="00F77C83" w:rsidRPr="00F77C83" w:rsidRDefault="00F77C83" w:rsidP="00F77C83">
      <w:pPr>
        <w:widowControl w:val="0"/>
        <w:autoSpaceDE w:val="0"/>
        <w:autoSpaceDN w:val="0"/>
        <w:spacing w:after="0" w:line="240" w:lineRule="auto"/>
        <w:ind w:left="5040" w:right="119" w:hanging="5040"/>
        <w:rPr>
          <w:color w:val="auto"/>
          <w:spacing w:val="-1"/>
          <w:szCs w:val="24"/>
        </w:rPr>
      </w:pPr>
      <w:r w:rsidRPr="00F77C83">
        <w:rPr>
          <w:color w:val="auto"/>
          <w:spacing w:val="-1"/>
          <w:szCs w:val="24"/>
          <w:u w:val="single"/>
        </w:rPr>
        <w:t>Page 6, Section 3, Line 40</w:t>
      </w:r>
      <w:r w:rsidRPr="00F77C83">
        <w:rPr>
          <w:color w:val="auto"/>
          <w:spacing w:val="-1"/>
          <w:szCs w:val="24"/>
        </w:rPr>
        <w:t>:</w:t>
      </w:r>
      <w:r w:rsidRPr="00F77C83">
        <w:rPr>
          <w:color w:val="auto"/>
          <w:spacing w:val="-1"/>
          <w:szCs w:val="24"/>
        </w:rPr>
        <w:tab/>
      </w:r>
      <w:bookmarkStart w:id="2" w:name="_Hlk69387381"/>
      <w:r w:rsidRPr="00F77C83">
        <w:rPr>
          <w:color w:val="auto"/>
          <w:spacing w:val="-1"/>
          <w:szCs w:val="24"/>
        </w:rPr>
        <w:t>Delete “Demonstration Program,” P.L.2013, c.15 (C.54:1-104), at” and insert “g. At”</w:t>
      </w:r>
    </w:p>
    <w:p w14:paraId="3EF35120" w14:textId="77777777" w:rsidR="00F77C83" w:rsidRPr="00F77C83" w:rsidRDefault="00F77C83" w:rsidP="00F77C83">
      <w:pPr>
        <w:widowControl w:val="0"/>
        <w:autoSpaceDE w:val="0"/>
        <w:autoSpaceDN w:val="0"/>
        <w:spacing w:after="0" w:line="240" w:lineRule="auto"/>
        <w:ind w:left="5040" w:right="119" w:hanging="5040"/>
        <w:rPr>
          <w:color w:val="auto"/>
          <w:spacing w:val="-1"/>
          <w:szCs w:val="24"/>
        </w:rPr>
      </w:pPr>
    </w:p>
    <w:bookmarkEnd w:id="2"/>
    <w:p w14:paraId="177C11DE" w14:textId="77777777" w:rsidR="00F77C83" w:rsidRPr="00F77C83" w:rsidRDefault="00F77C83" w:rsidP="00F77C83">
      <w:pPr>
        <w:widowControl w:val="0"/>
        <w:autoSpaceDE w:val="0"/>
        <w:autoSpaceDN w:val="0"/>
        <w:spacing w:after="0" w:line="240" w:lineRule="auto"/>
        <w:ind w:left="5040" w:right="119" w:hanging="5040"/>
        <w:rPr>
          <w:color w:val="auto"/>
          <w:spacing w:val="-1"/>
          <w:szCs w:val="24"/>
        </w:rPr>
      </w:pPr>
      <w:r w:rsidRPr="00F77C83">
        <w:rPr>
          <w:color w:val="auto"/>
          <w:spacing w:val="-1"/>
          <w:szCs w:val="24"/>
          <w:u w:val="single"/>
        </w:rPr>
        <w:t>Page 7, Section 3, Lines 3-5</w:t>
      </w:r>
      <w:r w:rsidRPr="00F77C83">
        <w:rPr>
          <w:color w:val="auto"/>
          <w:spacing w:val="-1"/>
          <w:szCs w:val="24"/>
        </w:rPr>
        <w:t>:</w:t>
      </w:r>
      <w:r w:rsidRPr="00F77C83">
        <w:rPr>
          <w:color w:val="auto"/>
          <w:spacing w:val="-1"/>
          <w:szCs w:val="24"/>
        </w:rPr>
        <w:tab/>
        <w:t>Delete in their entirety</w:t>
      </w:r>
    </w:p>
    <w:p w14:paraId="0DC631F1" w14:textId="77777777" w:rsidR="00F77C83" w:rsidRPr="00F77C83" w:rsidRDefault="00F77C83" w:rsidP="00F77C83">
      <w:pPr>
        <w:widowControl w:val="0"/>
        <w:autoSpaceDE w:val="0"/>
        <w:autoSpaceDN w:val="0"/>
        <w:spacing w:after="0" w:line="240" w:lineRule="auto"/>
        <w:ind w:left="5040" w:right="119" w:hanging="5040"/>
        <w:rPr>
          <w:color w:val="auto"/>
          <w:spacing w:val="-1"/>
          <w:szCs w:val="24"/>
        </w:rPr>
      </w:pPr>
    </w:p>
    <w:p w14:paraId="07769830" w14:textId="77777777" w:rsidR="00F77C83" w:rsidRPr="00F77C83" w:rsidRDefault="00F77C83" w:rsidP="00F77C83">
      <w:pPr>
        <w:widowControl w:val="0"/>
        <w:autoSpaceDE w:val="0"/>
        <w:autoSpaceDN w:val="0"/>
        <w:spacing w:after="0" w:line="240" w:lineRule="auto"/>
        <w:ind w:left="5040" w:right="119" w:hanging="5040"/>
        <w:rPr>
          <w:color w:val="auto"/>
          <w:spacing w:val="-1"/>
          <w:szCs w:val="24"/>
        </w:rPr>
      </w:pPr>
      <w:r w:rsidRPr="00F77C83">
        <w:rPr>
          <w:color w:val="auto"/>
          <w:spacing w:val="-1"/>
          <w:szCs w:val="24"/>
          <w:u w:val="single"/>
        </w:rPr>
        <w:t>Page 7, Section 3, Line 6</w:t>
      </w:r>
      <w:r w:rsidRPr="00F77C83">
        <w:rPr>
          <w:color w:val="auto"/>
          <w:spacing w:val="-1"/>
          <w:szCs w:val="24"/>
        </w:rPr>
        <w:t>:</w:t>
      </w:r>
      <w:r w:rsidRPr="00F77C83">
        <w:rPr>
          <w:color w:val="auto"/>
          <w:spacing w:val="-1"/>
          <w:szCs w:val="24"/>
        </w:rPr>
        <w:tab/>
        <w:t>Delete “Demonstration Program,” P.L.2013, c.15 (C.54:1-104), at” and insert “h. At”</w:t>
      </w:r>
    </w:p>
    <w:p w14:paraId="6BB90E4D" w14:textId="77777777" w:rsidR="00F77C83" w:rsidRPr="00F77C83" w:rsidRDefault="00F77C83" w:rsidP="00F77C83">
      <w:pPr>
        <w:widowControl w:val="0"/>
        <w:autoSpaceDE w:val="0"/>
        <w:autoSpaceDN w:val="0"/>
        <w:spacing w:after="0" w:line="240" w:lineRule="auto"/>
        <w:ind w:left="5040" w:right="119" w:hanging="5040"/>
        <w:rPr>
          <w:color w:val="auto"/>
          <w:spacing w:val="-1"/>
          <w:szCs w:val="24"/>
        </w:rPr>
      </w:pPr>
    </w:p>
    <w:p w14:paraId="356687E6" w14:textId="77777777" w:rsidR="00F77C83" w:rsidRPr="00F77C83" w:rsidRDefault="00F77C83" w:rsidP="00F77C83">
      <w:pPr>
        <w:widowControl w:val="0"/>
        <w:autoSpaceDE w:val="0"/>
        <w:autoSpaceDN w:val="0"/>
        <w:spacing w:after="0" w:line="240" w:lineRule="auto"/>
        <w:ind w:left="5040" w:right="119" w:hanging="5040"/>
        <w:rPr>
          <w:color w:val="auto"/>
          <w:spacing w:val="-1"/>
          <w:szCs w:val="24"/>
        </w:rPr>
      </w:pPr>
      <w:r w:rsidRPr="00F77C83">
        <w:rPr>
          <w:color w:val="auto"/>
          <w:spacing w:val="-1"/>
          <w:szCs w:val="24"/>
          <w:u w:val="single"/>
        </w:rPr>
        <w:t>Page 7, Section 3, Lines 9-10</w:t>
      </w:r>
      <w:r w:rsidRPr="00F77C83">
        <w:rPr>
          <w:color w:val="auto"/>
          <w:spacing w:val="-1"/>
          <w:szCs w:val="24"/>
        </w:rPr>
        <w:t>:</w:t>
      </w:r>
      <w:r w:rsidRPr="00F77C83">
        <w:rPr>
          <w:color w:val="auto"/>
          <w:spacing w:val="-1"/>
          <w:szCs w:val="24"/>
        </w:rPr>
        <w:tab/>
        <w:t>Delete “the county’s online appeal system, and”</w:t>
      </w:r>
    </w:p>
    <w:p w14:paraId="397859FF" w14:textId="77777777" w:rsidR="00F77C83" w:rsidRPr="00F77C83" w:rsidRDefault="00F77C83" w:rsidP="00F77C83">
      <w:pPr>
        <w:widowControl w:val="0"/>
        <w:autoSpaceDE w:val="0"/>
        <w:autoSpaceDN w:val="0"/>
        <w:spacing w:after="0" w:line="240" w:lineRule="auto"/>
        <w:ind w:left="5040" w:right="119" w:hanging="5040"/>
        <w:rPr>
          <w:color w:val="auto"/>
          <w:spacing w:val="-1"/>
          <w:szCs w:val="24"/>
        </w:rPr>
      </w:pPr>
    </w:p>
    <w:p w14:paraId="59216480" w14:textId="77777777" w:rsidR="00F77C83" w:rsidRPr="00F77C83" w:rsidRDefault="00F77C83" w:rsidP="00F77C83">
      <w:pPr>
        <w:widowControl w:val="0"/>
        <w:autoSpaceDE w:val="0"/>
        <w:autoSpaceDN w:val="0"/>
        <w:spacing w:after="0" w:line="240" w:lineRule="auto"/>
        <w:ind w:left="5040" w:right="119" w:hanging="5040"/>
        <w:rPr>
          <w:color w:val="auto"/>
          <w:spacing w:val="-1"/>
          <w:szCs w:val="24"/>
        </w:rPr>
      </w:pPr>
      <w:r w:rsidRPr="00F77C83">
        <w:rPr>
          <w:color w:val="auto"/>
          <w:spacing w:val="-1"/>
          <w:szCs w:val="24"/>
          <w:u w:val="single"/>
        </w:rPr>
        <w:t>Page 7, Section 3, Line 11</w:t>
      </w:r>
      <w:r w:rsidRPr="00F77C83">
        <w:rPr>
          <w:color w:val="auto"/>
          <w:spacing w:val="-1"/>
          <w:szCs w:val="24"/>
        </w:rPr>
        <w:t>:</w:t>
      </w:r>
      <w:r w:rsidRPr="00F77C83">
        <w:rPr>
          <w:color w:val="auto"/>
          <w:spacing w:val="-1"/>
          <w:szCs w:val="24"/>
        </w:rPr>
        <w:tab/>
        <w:t>After “taxation.” insert “</w:t>
      </w:r>
      <w:bookmarkStart w:id="3" w:name="_Hlk69391153"/>
      <w:r w:rsidRPr="00F77C83">
        <w:rPr>
          <w:color w:val="auto"/>
          <w:spacing w:val="-1"/>
          <w:szCs w:val="24"/>
        </w:rPr>
        <w:t>The county board of taxation may relax the requirement of the time of the taxpayer’s appeal as the needs of justice allow.</w:t>
      </w:r>
      <w:bookmarkEnd w:id="3"/>
      <w:r w:rsidRPr="00F77C83">
        <w:rPr>
          <w:color w:val="auto"/>
          <w:spacing w:val="-1"/>
          <w:szCs w:val="24"/>
        </w:rPr>
        <w:t>”</w:t>
      </w:r>
    </w:p>
    <w:p w14:paraId="71196CAC" w14:textId="77777777" w:rsidR="00F77C83" w:rsidRPr="00F77C83" w:rsidRDefault="00F77C83" w:rsidP="00F77C83">
      <w:pPr>
        <w:widowControl w:val="0"/>
        <w:autoSpaceDE w:val="0"/>
        <w:autoSpaceDN w:val="0"/>
        <w:spacing w:after="0" w:line="240" w:lineRule="auto"/>
        <w:ind w:left="5040" w:right="119" w:hanging="5040"/>
        <w:rPr>
          <w:color w:val="auto"/>
          <w:spacing w:val="-1"/>
          <w:szCs w:val="24"/>
        </w:rPr>
      </w:pPr>
      <w:r w:rsidRPr="00F77C83">
        <w:rPr>
          <w:color w:val="auto"/>
          <w:spacing w:val="-1"/>
          <w:szCs w:val="24"/>
        </w:rPr>
        <w:tab/>
      </w:r>
    </w:p>
    <w:p w14:paraId="776AEB15" w14:textId="77777777" w:rsidR="00F77C83" w:rsidRPr="00F77C83" w:rsidRDefault="00F77C83" w:rsidP="00F77C83">
      <w:pPr>
        <w:widowControl w:val="0"/>
        <w:autoSpaceDE w:val="0"/>
        <w:autoSpaceDN w:val="0"/>
        <w:spacing w:after="0" w:line="240" w:lineRule="auto"/>
        <w:ind w:left="5040" w:right="119" w:hanging="5040"/>
        <w:rPr>
          <w:color w:val="auto"/>
          <w:spacing w:val="-1"/>
          <w:szCs w:val="24"/>
        </w:rPr>
      </w:pPr>
      <w:r w:rsidRPr="00F77C83">
        <w:rPr>
          <w:color w:val="auto"/>
          <w:spacing w:val="-1"/>
          <w:szCs w:val="24"/>
          <w:u w:val="single"/>
        </w:rPr>
        <w:t>Page 7, Section 4, Line 36</w:t>
      </w:r>
      <w:r w:rsidRPr="00F77C83">
        <w:rPr>
          <w:color w:val="auto"/>
          <w:spacing w:val="-1"/>
          <w:szCs w:val="24"/>
        </w:rPr>
        <w:t>:</w:t>
      </w:r>
      <w:r w:rsidRPr="00F77C83">
        <w:rPr>
          <w:color w:val="auto"/>
          <w:spacing w:val="-1"/>
          <w:szCs w:val="24"/>
        </w:rPr>
        <w:tab/>
        <w:t>Delete “or a” and insert “</w:t>
      </w:r>
      <w:bookmarkStart w:id="4" w:name="_Hlk69391284"/>
      <w:r w:rsidRPr="00F77C83">
        <w:rPr>
          <w:color w:val="auto"/>
          <w:spacing w:val="-1"/>
          <w:szCs w:val="24"/>
        </w:rPr>
        <w:t>district-wide reassessment program, compliance plan, or other form of municipal-wide assessment review that requires the revision of all property assessments to current market value, that is approved by the county board of taxation pursuant to R.S.54:4-23</w:t>
      </w:r>
      <w:bookmarkEnd w:id="4"/>
      <w:r w:rsidRPr="00F77C83">
        <w:rPr>
          <w:color w:val="auto"/>
          <w:spacing w:val="-1"/>
          <w:szCs w:val="24"/>
        </w:rPr>
        <w:t>.”</w:t>
      </w:r>
    </w:p>
    <w:p w14:paraId="5BC97458" w14:textId="77777777" w:rsidR="00F77C83" w:rsidRPr="00F77C83" w:rsidRDefault="00F77C83" w:rsidP="00F77C83">
      <w:pPr>
        <w:widowControl w:val="0"/>
        <w:autoSpaceDE w:val="0"/>
        <w:autoSpaceDN w:val="0"/>
        <w:spacing w:after="0" w:line="240" w:lineRule="auto"/>
        <w:ind w:left="5040" w:right="119" w:hanging="5040"/>
        <w:rPr>
          <w:color w:val="auto"/>
          <w:spacing w:val="-1"/>
          <w:szCs w:val="24"/>
        </w:rPr>
      </w:pPr>
    </w:p>
    <w:p w14:paraId="5A814D93" w14:textId="77777777" w:rsidR="00F77C83" w:rsidRPr="00F77C83" w:rsidRDefault="00F77C83" w:rsidP="00F77C83">
      <w:pPr>
        <w:widowControl w:val="0"/>
        <w:autoSpaceDE w:val="0"/>
        <w:autoSpaceDN w:val="0"/>
        <w:spacing w:after="0" w:line="240" w:lineRule="auto"/>
        <w:ind w:left="5040" w:right="119" w:hanging="5040"/>
        <w:rPr>
          <w:color w:val="auto"/>
          <w:spacing w:val="-1"/>
          <w:szCs w:val="24"/>
        </w:rPr>
      </w:pPr>
      <w:r w:rsidRPr="00F77C83">
        <w:rPr>
          <w:color w:val="auto"/>
          <w:spacing w:val="-1"/>
          <w:szCs w:val="24"/>
          <w:u w:val="single"/>
        </w:rPr>
        <w:t>Page 7, Section 4, Lines 37-47</w:t>
      </w:r>
      <w:r w:rsidRPr="00F77C83">
        <w:rPr>
          <w:color w:val="auto"/>
          <w:spacing w:val="-1"/>
          <w:szCs w:val="24"/>
        </w:rPr>
        <w:t>:</w:t>
      </w:r>
      <w:r w:rsidRPr="00F77C83">
        <w:rPr>
          <w:color w:val="auto"/>
          <w:spacing w:val="-1"/>
          <w:szCs w:val="24"/>
        </w:rPr>
        <w:tab/>
        <w:t>Delete in their entirety</w:t>
      </w:r>
    </w:p>
    <w:bookmarkEnd w:id="0"/>
    <w:p w14:paraId="70852DCA" w14:textId="77777777" w:rsidR="004212B0" w:rsidRPr="00794561" w:rsidRDefault="004212B0" w:rsidP="00F77C83">
      <w:pPr>
        <w:spacing w:after="0" w:line="240" w:lineRule="exact"/>
        <w:ind w:right="0" w:firstLine="0"/>
        <w:contextualSpacing/>
        <w:rPr>
          <w:szCs w:val="24"/>
        </w:rPr>
      </w:pPr>
    </w:p>
    <w:p w14:paraId="74B31F32" w14:textId="345D9AD1" w:rsidR="00BE06F1" w:rsidRPr="00794561" w:rsidRDefault="00BE06F1" w:rsidP="00301156">
      <w:pPr>
        <w:spacing w:after="0" w:line="240" w:lineRule="exact"/>
        <w:ind w:left="4320" w:right="0" w:hanging="4320"/>
        <w:contextualSpacing/>
        <w:rPr>
          <w:szCs w:val="24"/>
        </w:rPr>
      </w:pPr>
      <w:r w:rsidRPr="00794561">
        <w:rPr>
          <w:szCs w:val="24"/>
        </w:rPr>
        <w:tab/>
      </w:r>
      <w:r w:rsidR="00DF72EC" w:rsidRPr="00794561">
        <w:rPr>
          <w:szCs w:val="24"/>
        </w:rPr>
        <w:tab/>
      </w:r>
      <w:r w:rsidRPr="00794561">
        <w:rPr>
          <w:szCs w:val="24"/>
        </w:rPr>
        <w:t>Respectfully,</w:t>
      </w:r>
    </w:p>
    <w:p w14:paraId="19AF6497" w14:textId="7D59D068" w:rsidR="00BE06F1" w:rsidRPr="00794561" w:rsidRDefault="004212B0" w:rsidP="00301156">
      <w:pPr>
        <w:spacing w:after="0" w:line="240" w:lineRule="exact"/>
        <w:ind w:right="0" w:firstLine="720"/>
        <w:contextualSpacing/>
        <w:rPr>
          <w:szCs w:val="24"/>
        </w:rPr>
      </w:pPr>
      <w:r w:rsidRPr="00794561">
        <w:rPr>
          <w:szCs w:val="24"/>
        </w:rPr>
        <w:t>[seal]</w:t>
      </w:r>
    </w:p>
    <w:p w14:paraId="78B2B524" w14:textId="311803B1" w:rsidR="00BE06F1" w:rsidRPr="00794561" w:rsidRDefault="00BE06F1" w:rsidP="00301156">
      <w:pPr>
        <w:spacing w:after="0" w:line="240" w:lineRule="exact"/>
        <w:ind w:left="4320" w:right="0" w:hanging="4320"/>
        <w:contextualSpacing/>
        <w:rPr>
          <w:szCs w:val="24"/>
        </w:rPr>
      </w:pPr>
      <w:r w:rsidRPr="00794561">
        <w:rPr>
          <w:szCs w:val="24"/>
        </w:rPr>
        <w:tab/>
      </w:r>
      <w:r w:rsidRPr="00794561">
        <w:rPr>
          <w:szCs w:val="24"/>
        </w:rPr>
        <w:tab/>
      </w:r>
      <w:r w:rsidR="004212B0" w:rsidRPr="00794561">
        <w:rPr>
          <w:szCs w:val="24"/>
        </w:rPr>
        <w:t xml:space="preserve">/s/ </w:t>
      </w:r>
      <w:r w:rsidRPr="00794561">
        <w:rPr>
          <w:szCs w:val="24"/>
        </w:rPr>
        <w:t>Philip D. Murphy</w:t>
      </w:r>
    </w:p>
    <w:p w14:paraId="6B09EFEB" w14:textId="77777777" w:rsidR="004212B0" w:rsidRPr="00794561" w:rsidRDefault="004212B0" w:rsidP="00301156">
      <w:pPr>
        <w:spacing w:after="0" w:line="240" w:lineRule="exact"/>
        <w:ind w:left="4320" w:right="0" w:hanging="4320"/>
        <w:contextualSpacing/>
        <w:rPr>
          <w:szCs w:val="24"/>
        </w:rPr>
      </w:pPr>
    </w:p>
    <w:p w14:paraId="7ADC206F" w14:textId="54BD7881" w:rsidR="00BE06F1" w:rsidRPr="00794561" w:rsidRDefault="00BE06F1" w:rsidP="00301156">
      <w:pPr>
        <w:spacing w:after="0" w:line="240" w:lineRule="exact"/>
        <w:ind w:left="4320" w:right="0" w:hanging="4320"/>
        <w:contextualSpacing/>
        <w:rPr>
          <w:szCs w:val="24"/>
        </w:rPr>
      </w:pPr>
      <w:r w:rsidRPr="00794561">
        <w:rPr>
          <w:szCs w:val="24"/>
        </w:rPr>
        <w:tab/>
      </w:r>
      <w:r w:rsidR="00DF72EC" w:rsidRPr="00794561">
        <w:rPr>
          <w:szCs w:val="24"/>
        </w:rPr>
        <w:tab/>
      </w:r>
      <w:r w:rsidRPr="00794561">
        <w:rPr>
          <w:szCs w:val="24"/>
        </w:rPr>
        <w:t>Governor</w:t>
      </w:r>
    </w:p>
    <w:p w14:paraId="69D533FD" w14:textId="77777777" w:rsidR="00BE06F1" w:rsidRPr="00794561" w:rsidRDefault="00BE06F1" w:rsidP="00301156">
      <w:pPr>
        <w:spacing w:after="0" w:line="240" w:lineRule="exact"/>
        <w:ind w:left="4320" w:right="0" w:hanging="4320"/>
        <w:contextualSpacing/>
        <w:rPr>
          <w:szCs w:val="24"/>
        </w:rPr>
      </w:pPr>
    </w:p>
    <w:p w14:paraId="14C314F4" w14:textId="77777777" w:rsidR="00BE06F1" w:rsidRPr="00794561" w:rsidRDefault="00BE06F1" w:rsidP="00301156">
      <w:pPr>
        <w:spacing w:after="0" w:line="240" w:lineRule="exact"/>
        <w:ind w:left="4320" w:right="0" w:hanging="4320"/>
        <w:contextualSpacing/>
        <w:rPr>
          <w:szCs w:val="24"/>
        </w:rPr>
      </w:pPr>
    </w:p>
    <w:p w14:paraId="1B07A2CB" w14:textId="77777777" w:rsidR="00BE06F1" w:rsidRPr="00794561" w:rsidRDefault="00BE06F1" w:rsidP="00301156">
      <w:pPr>
        <w:spacing w:after="0" w:line="240" w:lineRule="exact"/>
        <w:ind w:left="4320" w:right="0" w:hanging="4320"/>
        <w:contextualSpacing/>
        <w:rPr>
          <w:szCs w:val="24"/>
        </w:rPr>
      </w:pPr>
      <w:r w:rsidRPr="00794561">
        <w:rPr>
          <w:szCs w:val="24"/>
        </w:rPr>
        <w:t>Attest:</w:t>
      </w:r>
    </w:p>
    <w:p w14:paraId="53AA008D" w14:textId="77777777" w:rsidR="00BE06F1" w:rsidRPr="00794561" w:rsidRDefault="00BE06F1" w:rsidP="00301156">
      <w:pPr>
        <w:spacing w:after="0" w:line="240" w:lineRule="exact"/>
        <w:ind w:left="4320" w:right="0" w:hanging="4320"/>
        <w:contextualSpacing/>
        <w:rPr>
          <w:szCs w:val="24"/>
        </w:rPr>
      </w:pPr>
    </w:p>
    <w:p w14:paraId="3BE40B8C" w14:textId="7D720369" w:rsidR="00BE06F1" w:rsidRPr="00794561" w:rsidRDefault="004212B0" w:rsidP="00301156">
      <w:pPr>
        <w:tabs>
          <w:tab w:val="left" w:pos="4320"/>
        </w:tabs>
        <w:spacing w:after="0" w:line="240" w:lineRule="exact"/>
        <w:ind w:left="4320" w:right="0" w:hanging="4320"/>
        <w:contextualSpacing/>
        <w:rPr>
          <w:szCs w:val="24"/>
        </w:rPr>
      </w:pPr>
      <w:r w:rsidRPr="00794561">
        <w:rPr>
          <w:szCs w:val="24"/>
        </w:rPr>
        <w:t xml:space="preserve">/s/ </w:t>
      </w:r>
      <w:r w:rsidR="00BE06F1" w:rsidRPr="00794561">
        <w:rPr>
          <w:szCs w:val="24"/>
        </w:rPr>
        <w:t>Parimal Garg</w:t>
      </w:r>
    </w:p>
    <w:p w14:paraId="19F9D5BF" w14:textId="77777777" w:rsidR="004212B0" w:rsidRPr="00794561" w:rsidRDefault="004212B0" w:rsidP="00301156">
      <w:pPr>
        <w:tabs>
          <w:tab w:val="left" w:pos="4320"/>
        </w:tabs>
        <w:spacing w:after="0" w:line="240" w:lineRule="exact"/>
        <w:ind w:left="4320" w:right="0" w:hanging="4320"/>
        <w:contextualSpacing/>
        <w:rPr>
          <w:szCs w:val="24"/>
        </w:rPr>
      </w:pPr>
    </w:p>
    <w:p w14:paraId="369BCA09" w14:textId="77777777" w:rsidR="00BE06F1" w:rsidRPr="00794561" w:rsidRDefault="00BE06F1" w:rsidP="00301156">
      <w:pPr>
        <w:spacing w:after="0" w:line="240" w:lineRule="exact"/>
        <w:ind w:left="4320" w:right="0" w:hanging="4320"/>
        <w:contextualSpacing/>
        <w:rPr>
          <w:szCs w:val="24"/>
        </w:rPr>
      </w:pPr>
      <w:r w:rsidRPr="00794561">
        <w:rPr>
          <w:szCs w:val="24"/>
        </w:rPr>
        <w:t>Chief Counsel to the Governor</w:t>
      </w:r>
    </w:p>
    <w:p w14:paraId="23BF17B2" w14:textId="3328E4F1" w:rsidR="00491D6F" w:rsidRPr="00BE06F1" w:rsidRDefault="00491D6F" w:rsidP="00301156">
      <w:pPr>
        <w:spacing w:after="0" w:line="240" w:lineRule="exact"/>
        <w:ind w:right="0"/>
        <w:contextualSpacing/>
      </w:pPr>
    </w:p>
    <w:sectPr w:rsidR="00491D6F" w:rsidRPr="00BE06F1" w:rsidSect="0006676F">
      <w:headerReference w:type="even" r:id="rId6"/>
      <w:headerReference w:type="default" r:id="rId7"/>
      <w:footerReference w:type="even" r:id="rId8"/>
      <w:footerReference w:type="default" r:id="rId9"/>
      <w:headerReference w:type="first" r:id="rId10"/>
      <w:footerReference w:type="first" r:id="rId11"/>
      <w:pgSz w:w="12240" w:h="20160" w:code="5"/>
      <w:pgMar w:top="1440" w:right="1440" w:bottom="1530" w:left="1440" w:header="63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DE255A" w14:textId="77777777" w:rsidR="00112C21" w:rsidRDefault="00112C21" w:rsidP="00112C21">
      <w:pPr>
        <w:spacing w:after="0" w:line="240" w:lineRule="auto"/>
      </w:pPr>
      <w:r>
        <w:separator/>
      </w:r>
    </w:p>
  </w:endnote>
  <w:endnote w:type="continuationSeparator" w:id="0">
    <w:p w14:paraId="582849CB" w14:textId="77777777" w:rsidR="00112C21" w:rsidRDefault="00112C21" w:rsidP="00112C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600059" w14:textId="77777777" w:rsidR="00013845" w:rsidRDefault="000138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FF83AC" w14:textId="77777777" w:rsidR="00013845" w:rsidRDefault="0001384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2B4BD5" w14:textId="77777777" w:rsidR="00013845" w:rsidRDefault="000138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EDAA02" w14:textId="77777777" w:rsidR="00112C21" w:rsidRDefault="00112C21" w:rsidP="00112C21">
      <w:pPr>
        <w:spacing w:after="0" w:line="240" w:lineRule="auto"/>
      </w:pPr>
      <w:r>
        <w:separator/>
      </w:r>
    </w:p>
  </w:footnote>
  <w:footnote w:type="continuationSeparator" w:id="0">
    <w:p w14:paraId="30F02784" w14:textId="77777777" w:rsidR="00112C21" w:rsidRDefault="00112C21" w:rsidP="00112C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09B74C" w14:textId="77777777" w:rsidR="00013845" w:rsidRDefault="000138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902419"/>
      <w:docPartObj>
        <w:docPartGallery w:val="Page Numbers (Top of Page)"/>
        <w:docPartUnique/>
      </w:docPartObj>
    </w:sdtPr>
    <w:sdtEndPr>
      <w:rPr>
        <w:noProof/>
      </w:rPr>
    </w:sdtEndPr>
    <w:sdtContent>
      <w:bookmarkStart w:id="5" w:name="_GoBack" w:displacedByCustomXml="prev"/>
      <w:bookmarkEnd w:id="5" w:displacedByCustomXml="prev"/>
      <w:p w14:paraId="21D0E330" w14:textId="191176D9" w:rsidR="00112C21" w:rsidRDefault="00112C21" w:rsidP="00013845">
        <w:pPr>
          <w:pStyle w:val="Header"/>
          <w:jc w:val="center"/>
          <w:rPr>
            <w:noProof/>
          </w:rPr>
        </w:pPr>
        <w:r>
          <w:fldChar w:fldCharType="begin"/>
        </w:r>
        <w:r>
          <w:instrText xml:space="preserve"> PAGE   \* MERGEFORMAT </w:instrText>
        </w:r>
        <w:r>
          <w:fldChar w:fldCharType="separate"/>
        </w:r>
        <w:r w:rsidR="003024A0">
          <w:rPr>
            <w:noProof/>
          </w:rPr>
          <w:t>2</w:t>
        </w:r>
        <w:r>
          <w:rPr>
            <w:noProof/>
          </w:rPr>
          <w:fldChar w:fldCharType="end"/>
        </w:r>
      </w:p>
      <w:p w14:paraId="0771E460" w14:textId="36FFEF89" w:rsidR="00112C21" w:rsidRDefault="003024A0">
        <w:pPr>
          <w:pStyle w:val="Header"/>
          <w:jc w:val="center"/>
        </w:pPr>
      </w:p>
    </w:sdtContent>
  </w:sdt>
  <w:p w14:paraId="33A7BDB6" w14:textId="77777777" w:rsidR="00112C21" w:rsidRDefault="00112C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A3CEEF" w14:textId="77777777" w:rsidR="00013845" w:rsidRDefault="0001384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proofState w:spelling="clean"/>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D6F"/>
    <w:rsid w:val="00001068"/>
    <w:rsid w:val="00007433"/>
    <w:rsid w:val="00013845"/>
    <w:rsid w:val="0001620B"/>
    <w:rsid w:val="0002216C"/>
    <w:rsid w:val="00023587"/>
    <w:rsid w:val="00023AED"/>
    <w:rsid w:val="000440A6"/>
    <w:rsid w:val="00054CD9"/>
    <w:rsid w:val="0006676F"/>
    <w:rsid w:val="000A1F30"/>
    <w:rsid w:val="000D1F64"/>
    <w:rsid w:val="000D5B03"/>
    <w:rsid w:val="000E0AC5"/>
    <w:rsid w:val="000E18C7"/>
    <w:rsid w:val="000E1934"/>
    <w:rsid w:val="000E2489"/>
    <w:rsid w:val="000E7004"/>
    <w:rsid w:val="00112C21"/>
    <w:rsid w:val="00116554"/>
    <w:rsid w:val="00121223"/>
    <w:rsid w:val="00125225"/>
    <w:rsid w:val="001773D4"/>
    <w:rsid w:val="00185920"/>
    <w:rsid w:val="00191287"/>
    <w:rsid w:val="0019259C"/>
    <w:rsid w:val="00196826"/>
    <w:rsid w:val="001A4BCC"/>
    <w:rsid w:val="001B412B"/>
    <w:rsid w:val="001D427D"/>
    <w:rsid w:val="001F50D9"/>
    <w:rsid w:val="00205D23"/>
    <w:rsid w:val="002738F6"/>
    <w:rsid w:val="00286940"/>
    <w:rsid w:val="00294021"/>
    <w:rsid w:val="002A0383"/>
    <w:rsid w:val="002A3F97"/>
    <w:rsid w:val="002B3AE0"/>
    <w:rsid w:val="002B3D81"/>
    <w:rsid w:val="002B52B3"/>
    <w:rsid w:val="002C2183"/>
    <w:rsid w:val="002C3639"/>
    <w:rsid w:val="002D5F90"/>
    <w:rsid w:val="002E2DD0"/>
    <w:rsid w:val="002F3633"/>
    <w:rsid w:val="003002EA"/>
    <w:rsid w:val="00301156"/>
    <w:rsid w:val="003024A0"/>
    <w:rsid w:val="003138A4"/>
    <w:rsid w:val="00325039"/>
    <w:rsid w:val="00331EC3"/>
    <w:rsid w:val="0034098E"/>
    <w:rsid w:val="003417F1"/>
    <w:rsid w:val="00341CEE"/>
    <w:rsid w:val="00357CD5"/>
    <w:rsid w:val="003A0B9E"/>
    <w:rsid w:val="003A40C3"/>
    <w:rsid w:val="003F18FE"/>
    <w:rsid w:val="003F4248"/>
    <w:rsid w:val="004017FE"/>
    <w:rsid w:val="00416DD4"/>
    <w:rsid w:val="004212B0"/>
    <w:rsid w:val="004822A4"/>
    <w:rsid w:val="0048726C"/>
    <w:rsid w:val="00491D6F"/>
    <w:rsid w:val="004A69F2"/>
    <w:rsid w:val="004B0D48"/>
    <w:rsid w:val="004C0085"/>
    <w:rsid w:val="004D76E1"/>
    <w:rsid w:val="004D78DA"/>
    <w:rsid w:val="004F65D8"/>
    <w:rsid w:val="004F77C0"/>
    <w:rsid w:val="00511A0F"/>
    <w:rsid w:val="00511C0D"/>
    <w:rsid w:val="0052187B"/>
    <w:rsid w:val="00552A4D"/>
    <w:rsid w:val="0056226E"/>
    <w:rsid w:val="0056560A"/>
    <w:rsid w:val="00574DEC"/>
    <w:rsid w:val="005839F4"/>
    <w:rsid w:val="00585998"/>
    <w:rsid w:val="0059248F"/>
    <w:rsid w:val="005978F9"/>
    <w:rsid w:val="005F12EE"/>
    <w:rsid w:val="005F6426"/>
    <w:rsid w:val="00601B93"/>
    <w:rsid w:val="006103FC"/>
    <w:rsid w:val="00612270"/>
    <w:rsid w:val="00616453"/>
    <w:rsid w:val="00641C96"/>
    <w:rsid w:val="00646442"/>
    <w:rsid w:val="006622A0"/>
    <w:rsid w:val="006A4D44"/>
    <w:rsid w:val="006B10FB"/>
    <w:rsid w:val="006B1559"/>
    <w:rsid w:val="006B3D8D"/>
    <w:rsid w:val="006D4EDF"/>
    <w:rsid w:val="006D5C64"/>
    <w:rsid w:val="006D72EC"/>
    <w:rsid w:val="00714C6F"/>
    <w:rsid w:val="007204A8"/>
    <w:rsid w:val="007205D0"/>
    <w:rsid w:val="007231F8"/>
    <w:rsid w:val="00725599"/>
    <w:rsid w:val="007257DD"/>
    <w:rsid w:val="007265AA"/>
    <w:rsid w:val="007318F3"/>
    <w:rsid w:val="00794561"/>
    <w:rsid w:val="007B0196"/>
    <w:rsid w:val="0083751D"/>
    <w:rsid w:val="00843FE0"/>
    <w:rsid w:val="00853056"/>
    <w:rsid w:val="00855547"/>
    <w:rsid w:val="00855C83"/>
    <w:rsid w:val="00856EFA"/>
    <w:rsid w:val="00863050"/>
    <w:rsid w:val="008805A7"/>
    <w:rsid w:val="008872B9"/>
    <w:rsid w:val="00891078"/>
    <w:rsid w:val="008A1DFB"/>
    <w:rsid w:val="008B5020"/>
    <w:rsid w:val="008B5EC8"/>
    <w:rsid w:val="008C44DE"/>
    <w:rsid w:val="008F105D"/>
    <w:rsid w:val="008F6142"/>
    <w:rsid w:val="00915FA2"/>
    <w:rsid w:val="009336E0"/>
    <w:rsid w:val="00936A37"/>
    <w:rsid w:val="009450F8"/>
    <w:rsid w:val="009506A1"/>
    <w:rsid w:val="009A0647"/>
    <w:rsid w:val="009A0BDE"/>
    <w:rsid w:val="009D42CB"/>
    <w:rsid w:val="009D7946"/>
    <w:rsid w:val="00A24B5D"/>
    <w:rsid w:val="00A25172"/>
    <w:rsid w:val="00A2695E"/>
    <w:rsid w:val="00A275B1"/>
    <w:rsid w:val="00A64014"/>
    <w:rsid w:val="00A75F90"/>
    <w:rsid w:val="00A77520"/>
    <w:rsid w:val="00A815DE"/>
    <w:rsid w:val="00A92CE6"/>
    <w:rsid w:val="00A9707C"/>
    <w:rsid w:val="00AB2F3D"/>
    <w:rsid w:val="00AB406C"/>
    <w:rsid w:val="00AF2C6D"/>
    <w:rsid w:val="00B0091E"/>
    <w:rsid w:val="00B13D06"/>
    <w:rsid w:val="00B236DD"/>
    <w:rsid w:val="00B4101B"/>
    <w:rsid w:val="00B46EE7"/>
    <w:rsid w:val="00B74301"/>
    <w:rsid w:val="00B745E8"/>
    <w:rsid w:val="00B81A5E"/>
    <w:rsid w:val="00B82ACF"/>
    <w:rsid w:val="00BA009B"/>
    <w:rsid w:val="00BB16B1"/>
    <w:rsid w:val="00BD7231"/>
    <w:rsid w:val="00BE06F1"/>
    <w:rsid w:val="00BE428D"/>
    <w:rsid w:val="00C141B3"/>
    <w:rsid w:val="00C413D5"/>
    <w:rsid w:val="00C51A95"/>
    <w:rsid w:val="00C67545"/>
    <w:rsid w:val="00C76F31"/>
    <w:rsid w:val="00C825E7"/>
    <w:rsid w:val="00C9079C"/>
    <w:rsid w:val="00CB22CF"/>
    <w:rsid w:val="00CF570A"/>
    <w:rsid w:val="00CF5B6C"/>
    <w:rsid w:val="00D108AF"/>
    <w:rsid w:val="00D308F1"/>
    <w:rsid w:val="00D4120D"/>
    <w:rsid w:val="00D52850"/>
    <w:rsid w:val="00D728B9"/>
    <w:rsid w:val="00D92695"/>
    <w:rsid w:val="00D93298"/>
    <w:rsid w:val="00DA0B13"/>
    <w:rsid w:val="00DA1FA2"/>
    <w:rsid w:val="00DA4785"/>
    <w:rsid w:val="00DC0503"/>
    <w:rsid w:val="00DC2710"/>
    <w:rsid w:val="00DC36E3"/>
    <w:rsid w:val="00DC4982"/>
    <w:rsid w:val="00DC5AAD"/>
    <w:rsid w:val="00DF2510"/>
    <w:rsid w:val="00DF3F66"/>
    <w:rsid w:val="00DF72EC"/>
    <w:rsid w:val="00E47A3E"/>
    <w:rsid w:val="00E87181"/>
    <w:rsid w:val="00E91568"/>
    <w:rsid w:val="00E96576"/>
    <w:rsid w:val="00EA42B4"/>
    <w:rsid w:val="00EB03E3"/>
    <w:rsid w:val="00EB6866"/>
    <w:rsid w:val="00EE580F"/>
    <w:rsid w:val="00F1323C"/>
    <w:rsid w:val="00F14712"/>
    <w:rsid w:val="00F42FF5"/>
    <w:rsid w:val="00F43528"/>
    <w:rsid w:val="00F45560"/>
    <w:rsid w:val="00F45616"/>
    <w:rsid w:val="00F77C83"/>
    <w:rsid w:val="00F840B8"/>
    <w:rsid w:val="00F86135"/>
    <w:rsid w:val="00F92751"/>
    <w:rsid w:val="00F93DC5"/>
    <w:rsid w:val="00F94C4C"/>
    <w:rsid w:val="00FD729B"/>
    <w:rsid w:val="00FE4F5C"/>
    <w:rsid w:val="00FF18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3B7158EE"/>
  <w15:chartTrackingRefBased/>
  <w15:docId w15:val="{9679207D-CC2D-4A2C-941A-6AE0F6D07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1D6F"/>
    <w:pPr>
      <w:spacing w:after="3" w:line="480" w:lineRule="auto"/>
      <w:ind w:right="1" w:firstLine="710"/>
      <w:jc w:val="both"/>
    </w:pPr>
    <w:rPr>
      <w:rFonts w:ascii="Courier New" w:eastAsia="Courier New" w:hAnsi="Courier New" w:cs="Courier New"/>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91D6F"/>
    <w:pPr>
      <w:spacing w:after="0" w:line="240" w:lineRule="auto"/>
      <w:ind w:right="0" w:firstLine="0"/>
      <w:jc w:val="left"/>
    </w:pPr>
    <w:rPr>
      <w:rFonts w:ascii="Calibri" w:eastAsiaTheme="minorHAnsi" w:hAnsi="Calibri" w:cs="Calibri"/>
      <w:color w:val="auto"/>
      <w:sz w:val="22"/>
    </w:rPr>
  </w:style>
  <w:style w:type="paragraph" w:styleId="Header">
    <w:name w:val="header"/>
    <w:basedOn w:val="Normal"/>
    <w:link w:val="HeaderChar"/>
    <w:uiPriority w:val="99"/>
    <w:unhideWhenUsed/>
    <w:rsid w:val="00112C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2C21"/>
    <w:rPr>
      <w:rFonts w:ascii="Courier New" w:eastAsia="Courier New" w:hAnsi="Courier New" w:cs="Courier New"/>
      <w:color w:val="000000"/>
      <w:sz w:val="24"/>
    </w:rPr>
  </w:style>
  <w:style w:type="paragraph" w:styleId="Footer">
    <w:name w:val="footer"/>
    <w:basedOn w:val="Normal"/>
    <w:link w:val="FooterChar"/>
    <w:uiPriority w:val="99"/>
    <w:unhideWhenUsed/>
    <w:rsid w:val="00112C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2C21"/>
    <w:rPr>
      <w:rFonts w:ascii="Courier New" w:eastAsia="Courier New" w:hAnsi="Courier New" w:cs="Courier New"/>
      <w:color w:val="000000"/>
      <w:sz w:val="24"/>
    </w:rPr>
  </w:style>
  <w:style w:type="paragraph" w:styleId="BalloonText">
    <w:name w:val="Balloon Text"/>
    <w:basedOn w:val="Normal"/>
    <w:link w:val="BalloonTextChar"/>
    <w:uiPriority w:val="99"/>
    <w:semiHidden/>
    <w:unhideWhenUsed/>
    <w:rsid w:val="00D528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2850"/>
    <w:rPr>
      <w:rFonts w:ascii="Segoe UI" w:eastAsia="Courier New" w:hAnsi="Segoe UI" w:cs="Segoe UI"/>
      <w:color w:val="000000"/>
      <w:sz w:val="18"/>
      <w:szCs w:val="18"/>
    </w:rPr>
  </w:style>
  <w:style w:type="paragraph" w:styleId="BodyText">
    <w:name w:val="Body Text"/>
    <w:basedOn w:val="Normal"/>
    <w:link w:val="BodyTextChar"/>
    <w:semiHidden/>
    <w:rsid w:val="00BE06F1"/>
    <w:pPr>
      <w:overflowPunct w:val="0"/>
      <w:autoSpaceDE w:val="0"/>
      <w:autoSpaceDN w:val="0"/>
      <w:adjustRightInd w:val="0"/>
      <w:spacing w:after="0"/>
      <w:ind w:right="0" w:firstLine="0"/>
      <w:textAlignment w:val="baseline"/>
    </w:pPr>
    <w:rPr>
      <w:rFonts w:ascii="Times New Roman" w:eastAsia="Times New Roman" w:hAnsi="Times New Roman" w:cs="Times New Roman"/>
      <w:color w:val="auto"/>
      <w:szCs w:val="20"/>
    </w:rPr>
  </w:style>
  <w:style w:type="character" w:customStyle="1" w:styleId="BodyTextChar">
    <w:name w:val="Body Text Char"/>
    <w:basedOn w:val="DefaultParagraphFont"/>
    <w:link w:val="BodyText"/>
    <w:semiHidden/>
    <w:rsid w:val="00BE06F1"/>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1007</Words>
  <Characters>5574</Characters>
  <Application>Microsoft Office Word</Application>
  <DocSecurity>0</DocSecurity>
  <Lines>172</Lines>
  <Paragraphs>36</Paragraphs>
  <ScaleCrop>false</ScaleCrop>
  <HeadingPairs>
    <vt:vector size="2" baseType="variant">
      <vt:variant>
        <vt:lpstr>Title</vt:lpstr>
      </vt:variant>
      <vt:variant>
        <vt:i4>1</vt:i4>
      </vt:variant>
    </vt:vector>
  </HeadingPairs>
  <TitlesOfParts>
    <vt:vector size="1" baseType="lpstr">
      <vt:lpstr>S2725 CV</vt:lpstr>
    </vt:vector>
  </TitlesOfParts>
  <Manager>R211</Manager>
  <Company/>
  <LinksUpToDate>false</LinksUpToDate>
  <CharactersWithSpaces>6571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S2725 CV</dc:title>
  <dc:subject/>
  <dc:creator>McDonnell, Kate</dc:creator>
  <cp:keywords>S2725|4| ||||!||</cp:keywords>
  <dc:description/>
  <cp:lastModifiedBy>Sommers, Shelly</cp:lastModifiedBy>
  <cp:revision>2</cp:revision>
  <cp:lastPrinted>2020-08-03T14:25:00Z</cp:lastPrinted>
  <dcterms:created xsi:type="dcterms:W3CDTF">2021-11-17T20:45:00Z</dcterms:created>
  <dcterms:modified xsi:type="dcterms:W3CDTF">2021-11-17T20:45:00Z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