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928C37" w14:textId="5419D061" w:rsidR="009010E8" w:rsidRDefault="009010E8" w:rsidP="009010E8">
      <w:pPr>
        <w:pStyle w:val="bpuReprint"/>
      </w:pPr>
      <w:bookmarkStart w:id="0" w:name="bpuFrontPg"/>
      <w:bookmarkEnd w:id="0"/>
      <w:r>
        <w:t>[First Reprint]</w:t>
      </w:r>
    </w:p>
    <w:p w14:paraId="4B1D4C28" w14:textId="25AE0214" w:rsidR="00DD2346" w:rsidRDefault="00DD2346" w:rsidP="00DD2346">
      <w:pPr>
        <w:pStyle w:val="bpuBill"/>
      </w:pPr>
      <w:r>
        <w:t>S</w:t>
      </w:r>
      <w:bookmarkStart w:id="1" w:name="_GoBack"/>
      <w:bookmarkEnd w:id="1"/>
      <w:r>
        <w:t xml:space="preserve">ENATE, No. 2734 </w:t>
      </w:r>
    </w:p>
    <w:p w14:paraId="4040B79B" w14:textId="3099CBA8" w:rsidR="00DD2346" w:rsidRPr="009D38FF" w:rsidRDefault="00DD2346" w:rsidP="00DD2346">
      <w:pPr>
        <w:pStyle w:val="bpuWpGraphic"/>
      </w:pPr>
      <w:r>
        <w:object w:dxaOrig="8985" w:dyaOrig="255" w14:anchorId="0FBF15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120681" r:id="rId7"/>
        </w:object>
      </w:r>
    </w:p>
    <w:p w14:paraId="3D1A3984" w14:textId="77777777" w:rsidR="00DD2346" w:rsidRDefault="00DD2346" w:rsidP="00DD2346">
      <w:pPr>
        <w:pStyle w:val="bpuState"/>
      </w:pPr>
      <w:r>
        <w:t>STATE OF NEW JERSEY</w:t>
      </w:r>
    </w:p>
    <w:p w14:paraId="18213EA0" w14:textId="77777777" w:rsidR="00DD2346" w:rsidRDefault="00DD2346" w:rsidP="00DD2346">
      <w:pPr>
        <w:pStyle w:val="bpuLegislature"/>
      </w:pPr>
      <w:r>
        <w:t>219th LEGISLATURE</w:t>
      </w:r>
    </w:p>
    <w:p w14:paraId="0C3FD0C4" w14:textId="2AB64D95" w:rsidR="00DD2346" w:rsidRDefault="00DD2346" w:rsidP="00DD2346">
      <w:pPr>
        <w:pStyle w:val="bpuWpGraphic"/>
      </w:pPr>
      <w:r>
        <w:object w:dxaOrig="8985" w:dyaOrig="255" w14:anchorId="4E6C4595">
          <v:shape id="_x0000_i1026" type="#_x0000_t75" style="width:6in;height:11.8pt" o:ole="">
            <v:imagedata r:id="rId6" o:title=""/>
          </v:shape>
          <o:OLEObject Type="Embed" ProgID="WPWin6.1" ShapeID="_x0000_i1026" DrawAspect="Content" ObjectID="_1667120682" r:id="rId8"/>
        </w:object>
      </w:r>
      <w:r>
        <w:t xml:space="preserve">  </w:t>
      </w:r>
    </w:p>
    <w:p w14:paraId="28C7575B" w14:textId="5EBEB6FF" w:rsidR="00DD2346" w:rsidRDefault="00513ADE" w:rsidP="00DD2346">
      <w:pPr>
        <w:pStyle w:val="bpuIntro"/>
      </w:pPr>
      <w:r>
        <w:t>INTRODUCED JULY 28</w:t>
      </w:r>
      <w:r w:rsidR="00DD2346">
        <w:t>, 2020</w:t>
      </w:r>
    </w:p>
    <w:p w14:paraId="7945779F" w14:textId="77777777" w:rsidR="00DD2346" w:rsidRDefault="00DD2346" w:rsidP="00DD2346">
      <w:pPr>
        <w:pStyle w:val="bpuIntro"/>
      </w:pPr>
    </w:p>
    <w:p w14:paraId="38DF7BAE" w14:textId="77777777" w:rsidR="00DD2346" w:rsidRDefault="00DD2346" w:rsidP="00DD2346">
      <w:pPr>
        <w:pStyle w:val="bpuIntro"/>
        <w:sectPr w:rsidR="00DD2346" w:rsidSect="00FA3D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A9EA546" w14:textId="77777777" w:rsidR="00DD2346" w:rsidRDefault="00DD2346" w:rsidP="00DD2346">
      <w:pPr>
        <w:pStyle w:val="bpuIntro"/>
      </w:pPr>
    </w:p>
    <w:p w14:paraId="6DDD4A0B" w14:textId="77777777" w:rsidR="00DD2346" w:rsidRDefault="00DD2346" w:rsidP="00DD2346">
      <w:pPr>
        <w:pStyle w:val="bpuSponsor"/>
      </w:pPr>
      <w:r>
        <w:t>Sponsored by:</w:t>
      </w:r>
    </w:p>
    <w:p w14:paraId="016114DD" w14:textId="77777777" w:rsidR="00DD2346" w:rsidRDefault="00DD2346" w:rsidP="00DD2346">
      <w:pPr>
        <w:pStyle w:val="bpuSponsor"/>
      </w:pPr>
      <w:r>
        <w:t>Senator  PATRICK J. DIEGNAN, JR.</w:t>
      </w:r>
    </w:p>
    <w:p w14:paraId="61E068F9" w14:textId="77777777" w:rsidR="00DD2346" w:rsidRDefault="00DD2346" w:rsidP="00DD2346">
      <w:pPr>
        <w:pStyle w:val="bpuSponsor"/>
      </w:pPr>
      <w:r>
        <w:t>District 18 (Middlesex)</w:t>
      </w:r>
    </w:p>
    <w:p w14:paraId="0FCE7985" w14:textId="2128A735" w:rsidR="00DD2346" w:rsidRDefault="00FA3D94" w:rsidP="00FA3D94">
      <w:pPr>
        <w:pStyle w:val="bpuSponsor"/>
      </w:pPr>
      <w:r>
        <w:t>Senator  SHIRLEY K. TURNER</w:t>
      </w:r>
    </w:p>
    <w:p w14:paraId="2FA35E7E" w14:textId="4E9FB228" w:rsidR="00FA3D94" w:rsidRDefault="00FA3D94" w:rsidP="00FA3D94">
      <w:pPr>
        <w:pStyle w:val="bpuSponsor"/>
      </w:pPr>
      <w:r>
        <w:t>District 15 (Hunterdon and Mercer)</w:t>
      </w:r>
    </w:p>
    <w:p w14:paraId="5F829A32" w14:textId="77777777" w:rsidR="00FA3D94" w:rsidRPr="00FA3D94" w:rsidRDefault="00FA3D94" w:rsidP="00FA3D94">
      <w:pPr>
        <w:pStyle w:val="bpuSponsor"/>
      </w:pPr>
    </w:p>
    <w:p w14:paraId="70F59208" w14:textId="77777777" w:rsidR="00DD2346" w:rsidRDefault="00DD2346" w:rsidP="00DD2346">
      <w:pPr>
        <w:pStyle w:val="bpuSponsor"/>
      </w:pPr>
    </w:p>
    <w:p w14:paraId="7431C643" w14:textId="77777777" w:rsidR="00DD2346" w:rsidRDefault="00DD2346" w:rsidP="00DD2346">
      <w:pPr>
        <w:pStyle w:val="bpuSponsor"/>
      </w:pPr>
    </w:p>
    <w:p w14:paraId="13894F73" w14:textId="77777777" w:rsidR="00DD2346" w:rsidRDefault="00DD2346" w:rsidP="00DD2346">
      <w:pPr>
        <w:pStyle w:val="bpuSponsor"/>
      </w:pPr>
    </w:p>
    <w:p w14:paraId="56978504" w14:textId="77777777" w:rsidR="00DD2346" w:rsidRDefault="00DD2346" w:rsidP="00DD2346">
      <w:pPr>
        <w:pStyle w:val="bpuSponsor"/>
      </w:pPr>
      <w:r>
        <w:t>SYNOPSIS</w:t>
      </w:r>
    </w:p>
    <w:p w14:paraId="0D149272" w14:textId="77777777" w:rsidR="00E2181D" w:rsidRPr="004526CF" w:rsidRDefault="00E2181D" w:rsidP="00E2181D">
      <w:r>
        <w:tab/>
        <w:t>Permits DCA</w:t>
      </w:r>
      <w:r w:rsidRPr="00FF7CEC">
        <w:t xml:space="preserve"> </w:t>
      </w:r>
      <w:r>
        <w:t>to modify required amount for reserve for uncollected taxes in response to COVID-19 pandemic.</w:t>
      </w:r>
    </w:p>
    <w:p w14:paraId="29ACDED1" w14:textId="77777777" w:rsidR="00DD2346" w:rsidRDefault="00DD2346" w:rsidP="00DD2346">
      <w:pPr>
        <w:pStyle w:val="bpuNormText"/>
      </w:pPr>
    </w:p>
    <w:p w14:paraId="212F317E" w14:textId="77777777" w:rsidR="00DD2346" w:rsidRDefault="00DD2346" w:rsidP="00DD2346">
      <w:pPr>
        <w:pStyle w:val="bpuSponsor"/>
      </w:pPr>
      <w:r>
        <w:t xml:space="preserve">CURRENT VERSION OF TEXT </w:t>
      </w:r>
    </w:p>
    <w:p w14:paraId="77E89CE8" w14:textId="4ACB6079" w:rsidR="00DD2346" w:rsidRDefault="009010E8" w:rsidP="00DD2346">
      <w:pPr>
        <w:pStyle w:val="bpuNormText"/>
      </w:pPr>
      <w:r>
        <w:tab/>
        <w:t>As amended by the Senate on October 29, 2020.</w:t>
      </w:r>
    </w:p>
    <w:p w14:paraId="45F4C883" w14:textId="31D86116" w:rsidR="00DD2346" w:rsidRDefault="00DD2346" w:rsidP="00DD2346">
      <w:pPr>
        <w:pStyle w:val="bpuNormText"/>
      </w:pPr>
      <w:r>
        <w:rPr>
          <w:noProof/>
        </w:rPr>
        <w:drawing>
          <wp:anchor distT="0" distB="0" distL="114300" distR="114300" simplePos="0" relativeHeight="251659264" behindDoc="1" locked="0" layoutInCell="1" allowOverlap="1" wp14:anchorId="55116155" wp14:editId="3EDD214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E13BE46" w14:textId="77777777" w:rsidR="00DD2346" w:rsidRDefault="00DD2346" w:rsidP="008916EC">
      <w:pPr>
        <w:pStyle w:val="FronterPage"/>
        <w:tabs>
          <w:tab w:val="clear" w:pos="720"/>
          <w:tab w:val="clear" w:pos="1440"/>
          <w:tab w:val="clear" w:pos="2160"/>
          <w:tab w:val="clear" w:pos="2880"/>
          <w:tab w:val="clear" w:pos="3600"/>
          <w:tab w:val="clear" w:pos="4320"/>
          <w:tab w:val="clear" w:pos="5040"/>
        </w:tabs>
        <w:sectPr w:rsidR="00DD2346" w:rsidSect="00DD2346">
          <w:type w:val="continuous"/>
          <w:pgSz w:w="12240" w:h="20160" w:code="5"/>
          <w:pgMar w:top="1440" w:right="2275" w:bottom="1440" w:left="2275" w:header="72" w:footer="720" w:gutter="0"/>
          <w:pgNumType w:start="1"/>
          <w:cols w:space="720"/>
          <w:docGrid w:linePitch="360"/>
        </w:sectPr>
      </w:pPr>
    </w:p>
    <w:p w14:paraId="79AD4799" w14:textId="77777777" w:rsidR="005C3BEA" w:rsidRPr="009E3705" w:rsidRDefault="005C3BEA" w:rsidP="005C3BEA">
      <w:pPr>
        <w:ind w:left="288" w:hanging="288"/>
        <w:rPr>
          <w:b/>
        </w:rPr>
      </w:pPr>
      <w:r>
        <w:rPr>
          <w:rStyle w:val="BillHead"/>
        </w:rPr>
        <w:lastRenderedPageBreak/>
        <w:t>An Act</w:t>
      </w:r>
      <w:r w:rsidRPr="006B7FA7">
        <w:rPr>
          <w:rStyle w:val="HangingAnActChar"/>
        </w:rPr>
        <w:t xml:space="preserve"> </w:t>
      </w:r>
      <w:r>
        <w:rPr>
          <w:rStyle w:val="HangingAnActChar"/>
        </w:rPr>
        <w:t xml:space="preserve">concerning the calculation of the reserve for uncollected taxes in municipal budgets </w:t>
      </w:r>
      <w:r>
        <w:rPr>
          <w:rStyle w:val="HangingAnActChar"/>
          <w:rFonts w:ascii="Albertus Extra Bold" w:hAnsi="Albertus Extra Bold"/>
          <w:b/>
          <w:vertAlign w:val="superscript"/>
        </w:rPr>
        <w:t>1</w:t>
      </w:r>
      <w:r w:rsidRPr="00664532">
        <w:rPr>
          <w:rStyle w:val="HangingAnActChar"/>
          <w:u w:val="single"/>
        </w:rPr>
        <w:t>in response to COVID-19 pandemic and amending N.J.S.40A:4-41</w:t>
      </w:r>
      <w:r w:rsidRPr="001B4765">
        <w:rPr>
          <w:rStyle w:val="HangingAnActChar"/>
          <w:rFonts w:ascii="Albertus Extra Bold" w:hAnsi="Albertus Extra Bold"/>
          <w:b/>
          <w:vertAlign w:val="superscript"/>
        </w:rPr>
        <w:t>1</w:t>
      </w:r>
      <w:r>
        <w:rPr>
          <w:rStyle w:val="HangingAnActChar"/>
        </w:rPr>
        <w:t>.</w:t>
      </w:r>
    </w:p>
    <w:p w14:paraId="140B6AF6" w14:textId="77777777" w:rsidR="000B1054" w:rsidRPr="00D71D68" w:rsidRDefault="000B1054" w:rsidP="000B1054"/>
    <w:p w14:paraId="1513104C" w14:textId="77777777" w:rsidR="00686AEB" w:rsidRDefault="00686AEB" w:rsidP="00686AEB">
      <w:pPr>
        <w:rPr>
          <w:rStyle w:val="BillLanguage"/>
        </w:rPr>
      </w:pPr>
      <w:r>
        <w:tab/>
      </w:r>
      <w:r w:rsidR="0016746E">
        <w:rPr>
          <w:rStyle w:val="BillHeading2"/>
        </w:rPr>
        <w:t>Be It Enacted</w:t>
      </w:r>
      <w:r>
        <w:rPr>
          <w:rStyle w:val="BillHeading2"/>
        </w:rPr>
        <w:t xml:space="preserve"> </w:t>
      </w:r>
      <w:r w:rsidR="0016746E">
        <w:rPr>
          <w:rStyle w:val="BillLanguage"/>
        </w:rPr>
        <w:t>by the Senate and General Assembly of the State of New Jersey:</w:t>
      </w:r>
    </w:p>
    <w:p w14:paraId="1764FE8A" w14:textId="77777777" w:rsidR="00EC1B0A" w:rsidRDefault="00EC1B0A" w:rsidP="00686AEB">
      <w:pPr>
        <w:rPr>
          <w:rStyle w:val="BillLanguage"/>
        </w:rPr>
      </w:pPr>
    </w:p>
    <w:p w14:paraId="1885C030" w14:textId="4CA8CBEF" w:rsidR="00EC1B0A" w:rsidRDefault="00EC1B0A" w:rsidP="00686AEB">
      <w:pPr>
        <w:rPr>
          <w:rStyle w:val="BillLanguage"/>
          <w:i w:val="0"/>
        </w:rPr>
      </w:pPr>
      <w:r>
        <w:rPr>
          <w:rStyle w:val="BillLanguage"/>
          <w:i w:val="0"/>
        </w:rPr>
        <w:tab/>
      </w:r>
      <w:r w:rsidR="00152839">
        <w:rPr>
          <w:rStyle w:val="BillLanguage"/>
          <w:rFonts w:ascii="Albertus Extra Bold" w:hAnsi="Albertus Extra Bold"/>
          <w:b/>
          <w:i w:val="0"/>
          <w:vertAlign w:val="superscript"/>
        </w:rPr>
        <w:t>1</w:t>
      </w:r>
      <w:r w:rsidR="00152839" w:rsidRPr="00152839">
        <w:rPr>
          <w:rStyle w:val="BillLanguage"/>
          <w:rFonts w:ascii="Albertus Extra Bold" w:hAnsi="Albertus Extra Bold"/>
          <w:b/>
          <w:i w:val="0"/>
          <w:szCs w:val="24"/>
        </w:rPr>
        <w:t>[</w:t>
      </w:r>
      <w:r w:rsidR="00152839">
        <w:rPr>
          <w:rStyle w:val="BillLanguage"/>
          <w:i w:val="0"/>
        </w:rPr>
        <w:t xml:space="preserve">1.  </w:t>
      </w:r>
      <w:r w:rsidR="0039204F">
        <w:rPr>
          <w:rStyle w:val="BillLanguage"/>
          <w:i w:val="0"/>
        </w:rPr>
        <w:t xml:space="preserve">a.  </w:t>
      </w:r>
      <w:r w:rsidR="0039204F" w:rsidRPr="0039204F">
        <w:rPr>
          <w:rStyle w:val="BillLanguage"/>
          <w:i w:val="0"/>
        </w:rPr>
        <w:t>For the purpose of determining the amount of the appropriation for "reserve for uncollected taxes" required to be included in each an</w:t>
      </w:r>
      <w:r w:rsidR="00130D8A">
        <w:rPr>
          <w:rStyle w:val="BillLanguage"/>
          <w:i w:val="0"/>
        </w:rPr>
        <w:t>nual budget where less than 100 percent</w:t>
      </w:r>
      <w:r w:rsidR="0039204F" w:rsidRPr="0039204F">
        <w:rPr>
          <w:rStyle w:val="BillLanguage"/>
          <w:i w:val="0"/>
        </w:rPr>
        <w:t xml:space="preserve"> of current tax collections may be and are anticipated, anticipated cash receipts shall be as set forth in the budget of the current year, and in accordance with the limitations of statute for anticipated revenue from, surplus appropriated, miscellaneous revenues and receipts from delinquent taxes.</w:t>
      </w:r>
    </w:p>
    <w:p w14:paraId="4D159B8E" w14:textId="46E95059" w:rsidR="004738AF" w:rsidRDefault="004738AF" w:rsidP="00686AEB">
      <w:pPr>
        <w:rPr>
          <w:rStyle w:val="BillLanguage"/>
          <w:i w:val="0"/>
        </w:rPr>
      </w:pPr>
      <w:r>
        <w:rPr>
          <w:rStyle w:val="BillLanguage"/>
          <w:i w:val="0"/>
        </w:rPr>
        <w:tab/>
        <w:t xml:space="preserve">b.  </w:t>
      </w:r>
      <w:r w:rsidR="0039204F" w:rsidRPr="0039204F">
        <w:rPr>
          <w:rStyle w:val="BillLanguage"/>
          <w:i w:val="0"/>
        </w:rPr>
        <w:t xml:space="preserve">Receipts from the collection of taxes levied or to be levied in the municipality, or in the case of a county for general county purposes and payable in the </w:t>
      </w:r>
      <w:r>
        <w:rPr>
          <w:rStyle w:val="BillLanguage"/>
          <w:i w:val="0"/>
        </w:rPr>
        <w:t>fiscal year shall be anticipated:</w:t>
      </w:r>
    </w:p>
    <w:p w14:paraId="5E2AB2EC" w14:textId="43193A72" w:rsidR="0039204F" w:rsidRDefault="004738AF" w:rsidP="00686AEB">
      <w:pPr>
        <w:rPr>
          <w:rStyle w:val="BillLanguage"/>
          <w:i w:val="0"/>
        </w:rPr>
      </w:pPr>
      <w:r>
        <w:rPr>
          <w:rStyle w:val="BillLanguage"/>
          <w:i w:val="0"/>
        </w:rPr>
        <w:tab/>
        <w:t xml:space="preserve">(1) </w:t>
      </w:r>
      <w:r w:rsidR="0039204F" w:rsidRPr="0039204F">
        <w:rPr>
          <w:rStyle w:val="BillLanguage"/>
          <w:i w:val="0"/>
        </w:rPr>
        <w:t xml:space="preserve"> </w:t>
      </w:r>
      <w:r>
        <w:rPr>
          <w:rStyle w:val="BillLanguage"/>
          <w:i w:val="0"/>
        </w:rPr>
        <w:t>I</w:t>
      </w:r>
      <w:r w:rsidR="0039204F" w:rsidRPr="0039204F">
        <w:rPr>
          <w:rStyle w:val="BillLanguage"/>
          <w:i w:val="0"/>
        </w:rPr>
        <w:t>n an amount which is not in excess of the percentage of taxes levied and payable during the next preceding fiscal year which was received in cash by the last d</w:t>
      </w:r>
      <w:r>
        <w:rPr>
          <w:rStyle w:val="BillLanguage"/>
          <w:i w:val="0"/>
        </w:rPr>
        <w:t>ay of the preceding fiscal year; or</w:t>
      </w:r>
    </w:p>
    <w:p w14:paraId="271EFE7F" w14:textId="7BCB5164" w:rsidR="00F402D2" w:rsidRDefault="00257864" w:rsidP="00F402D2">
      <w:pPr>
        <w:rPr>
          <w:rStyle w:val="BillLanguage"/>
          <w:i w:val="0"/>
        </w:rPr>
      </w:pPr>
      <w:r>
        <w:rPr>
          <w:rStyle w:val="BillLanguage"/>
          <w:i w:val="0"/>
        </w:rPr>
        <w:tab/>
        <w:t>(2</w:t>
      </w:r>
      <w:r w:rsidR="00F402D2">
        <w:rPr>
          <w:rStyle w:val="BillLanguage"/>
          <w:i w:val="0"/>
        </w:rPr>
        <w:t xml:space="preserve">)  </w:t>
      </w:r>
      <w:r w:rsidR="000677A7">
        <w:rPr>
          <w:rStyle w:val="BillLanguage"/>
          <w:i w:val="0"/>
        </w:rPr>
        <w:t>In</w:t>
      </w:r>
      <w:r w:rsidR="00F402D2">
        <w:rPr>
          <w:rStyle w:val="BillLanguage"/>
          <w:i w:val="0"/>
        </w:rPr>
        <w:t xml:space="preserve"> an amount which is not in excess of the percentage of taxes </w:t>
      </w:r>
      <w:r w:rsidR="00F402D2" w:rsidRPr="0039204F">
        <w:rPr>
          <w:rStyle w:val="BillLanguage"/>
          <w:i w:val="0"/>
        </w:rPr>
        <w:t>levied and payable during the</w:t>
      </w:r>
      <w:r>
        <w:rPr>
          <w:rStyle w:val="BillLanguage"/>
          <w:i w:val="0"/>
        </w:rPr>
        <w:t xml:space="preserve"> </w:t>
      </w:r>
      <w:r w:rsidR="00F66C5E">
        <w:rPr>
          <w:rStyle w:val="BillLanguage"/>
          <w:i w:val="0"/>
        </w:rPr>
        <w:t xml:space="preserve">fiscal </w:t>
      </w:r>
      <w:r>
        <w:rPr>
          <w:rStyle w:val="BillLanguage"/>
          <w:i w:val="0"/>
        </w:rPr>
        <w:t xml:space="preserve">year </w:t>
      </w:r>
      <w:r w:rsidR="00F66C5E">
        <w:rPr>
          <w:rStyle w:val="BillLanguage"/>
          <w:i w:val="0"/>
        </w:rPr>
        <w:t>preceding</w:t>
      </w:r>
      <w:r>
        <w:rPr>
          <w:rStyle w:val="BillLanguage"/>
          <w:i w:val="0"/>
        </w:rPr>
        <w:t xml:space="preserve"> the</w:t>
      </w:r>
      <w:r w:rsidR="00F402D2" w:rsidRPr="0039204F">
        <w:rPr>
          <w:rStyle w:val="BillLanguage"/>
          <w:i w:val="0"/>
        </w:rPr>
        <w:t xml:space="preserve"> </w:t>
      </w:r>
      <w:r w:rsidR="00F66C5E">
        <w:rPr>
          <w:rStyle w:val="BillLanguage"/>
          <w:i w:val="0"/>
        </w:rPr>
        <w:t xml:space="preserve">fiscal year coinciding with </w:t>
      </w:r>
      <w:r w:rsidR="006A106F">
        <w:rPr>
          <w:rStyle w:val="BillLanguage"/>
          <w:i w:val="0"/>
        </w:rPr>
        <w:t>any</w:t>
      </w:r>
      <w:r w:rsidR="00F66C5E">
        <w:rPr>
          <w:rStyle w:val="BillLanguage"/>
          <w:i w:val="0"/>
        </w:rPr>
        <w:t xml:space="preserve"> </w:t>
      </w:r>
      <w:r w:rsidR="006A106F">
        <w:rPr>
          <w:rStyle w:val="BillLanguage"/>
          <w:i w:val="0"/>
        </w:rPr>
        <w:t>day</w:t>
      </w:r>
      <w:r w:rsidR="00F66C5E">
        <w:rPr>
          <w:rStyle w:val="BillLanguage"/>
          <w:i w:val="0"/>
        </w:rPr>
        <w:t xml:space="preserve"> between March 9, 2020 and </w:t>
      </w:r>
      <w:r w:rsidR="000677A7">
        <w:rPr>
          <w:rStyle w:val="BillLanguage"/>
          <w:i w:val="0"/>
        </w:rPr>
        <w:t>June 30</w:t>
      </w:r>
      <w:r w:rsidR="00F66C5E">
        <w:rPr>
          <w:rStyle w:val="BillLanguage"/>
          <w:i w:val="0"/>
        </w:rPr>
        <w:t>, 2020</w:t>
      </w:r>
      <w:r w:rsidR="00F402D2" w:rsidRPr="0039204F">
        <w:rPr>
          <w:rStyle w:val="BillLanguage"/>
          <w:i w:val="0"/>
        </w:rPr>
        <w:t>.</w:t>
      </w:r>
    </w:p>
    <w:p w14:paraId="6B162427" w14:textId="4C018815" w:rsidR="00257864" w:rsidRPr="00257864" w:rsidRDefault="001D6C4F" w:rsidP="00257864">
      <w:pPr>
        <w:rPr>
          <w:rStyle w:val="BillLanguage"/>
          <w:i w:val="0"/>
        </w:rPr>
      </w:pPr>
      <w:r>
        <w:rPr>
          <w:rStyle w:val="BillLanguage"/>
          <w:i w:val="0"/>
        </w:rPr>
        <w:tab/>
        <w:t>c.</w:t>
      </w:r>
      <w:r w:rsidR="00257864" w:rsidRPr="00257864">
        <w:rPr>
          <w:rStyle w:val="BillLanguage"/>
          <w:i w:val="0"/>
        </w:rPr>
        <w:t xml:space="preserve"> </w:t>
      </w:r>
      <w:r w:rsidR="00257864">
        <w:rPr>
          <w:rStyle w:val="BillLanguage"/>
          <w:i w:val="0"/>
        </w:rPr>
        <w:t xml:space="preserve"> </w:t>
      </w:r>
      <w:r w:rsidR="00257864" w:rsidRPr="00257864">
        <w:rPr>
          <w:rStyle w:val="BillLanguage"/>
          <w:i w:val="0"/>
        </w:rPr>
        <w:t>For any municipality in which tax appeal judgments have been awarded to property owners from action of the county tax board pursuant to R.S.54:3-21 et seq., or the State tax court pursuant to R.S.54:48-1 et seq. in the preceding fiscal year, the governing body of the municipality may elect to determine the reserve for uncollected taxes by using the average of the percentages of taxes levied which were received in cash by the last day of each of the three preceding fiscal years</w:t>
      </w:r>
      <w:r w:rsidR="00257864">
        <w:rPr>
          <w:rStyle w:val="BillLanguage"/>
          <w:i w:val="0"/>
        </w:rPr>
        <w:t xml:space="preserve"> o</w:t>
      </w:r>
      <w:r w:rsidR="000677A7">
        <w:rPr>
          <w:rStyle w:val="BillLanguage"/>
          <w:i w:val="0"/>
        </w:rPr>
        <w:t xml:space="preserve">r </w:t>
      </w:r>
      <w:r w:rsidR="00257864">
        <w:rPr>
          <w:rStyle w:val="BillLanguage"/>
          <w:i w:val="0"/>
        </w:rPr>
        <w:t xml:space="preserve">the three preceding fiscal years prior to the </w:t>
      </w:r>
      <w:r w:rsidR="00AC1BDE">
        <w:rPr>
          <w:rStyle w:val="BillLanguage"/>
          <w:i w:val="0"/>
        </w:rPr>
        <w:t xml:space="preserve">fiscal year coinciding with any day between March 9, 2020 and </w:t>
      </w:r>
      <w:r w:rsidR="000677A7">
        <w:rPr>
          <w:rStyle w:val="BillLanguage"/>
          <w:i w:val="0"/>
        </w:rPr>
        <w:t>June 30</w:t>
      </w:r>
      <w:r w:rsidR="00AC1BDE">
        <w:rPr>
          <w:rStyle w:val="BillLanguage"/>
          <w:i w:val="0"/>
        </w:rPr>
        <w:t>, 2020</w:t>
      </w:r>
      <w:r w:rsidR="00257864" w:rsidRPr="00257864">
        <w:rPr>
          <w:rStyle w:val="BillLanguage"/>
          <w:i w:val="0"/>
        </w:rPr>
        <w:t>.  Election of this choice shall be made by resolution, approved by a majority vote of the full membership of the governing body prior to the introduction of the annual budget pursuant to N.J.S.40A:4-5.</w:t>
      </w:r>
    </w:p>
    <w:p w14:paraId="6BCA6D53" w14:textId="60AD95FC" w:rsidR="00B26702" w:rsidRDefault="00D46EA1" w:rsidP="00B26702">
      <w:pPr>
        <w:rPr>
          <w:rStyle w:val="BillLanguage"/>
          <w:rFonts w:ascii="Albertus Extra Bold" w:hAnsi="Albertus Extra Bold"/>
          <w:b/>
          <w:i w:val="0"/>
          <w:szCs w:val="24"/>
          <w:vertAlign w:val="superscript"/>
        </w:rPr>
      </w:pPr>
      <w:r>
        <w:rPr>
          <w:rStyle w:val="BillLanguage"/>
          <w:i w:val="0"/>
        </w:rPr>
        <w:tab/>
      </w:r>
      <w:r w:rsidR="001D6C4F">
        <w:rPr>
          <w:rStyle w:val="BillLanguage"/>
          <w:i w:val="0"/>
        </w:rPr>
        <w:t>d.</w:t>
      </w:r>
      <w:r>
        <w:rPr>
          <w:rStyle w:val="BillLanguage"/>
          <w:i w:val="0"/>
        </w:rPr>
        <w:t xml:space="preserve">  </w:t>
      </w:r>
      <w:r w:rsidRPr="00D46EA1">
        <w:rPr>
          <w:rStyle w:val="BillLanguage"/>
          <w:i w:val="0"/>
        </w:rPr>
        <w:t>The director may promulgate rules and regulations to permit a three-year average</w:t>
      </w:r>
      <w:r w:rsidR="004738AF">
        <w:rPr>
          <w:rStyle w:val="BillLanguage"/>
          <w:i w:val="0"/>
        </w:rPr>
        <w:t xml:space="preserve"> o</w:t>
      </w:r>
      <w:r w:rsidR="000677A7">
        <w:rPr>
          <w:rStyle w:val="BillLanguage"/>
          <w:i w:val="0"/>
        </w:rPr>
        <w:t xml:space="preserve">r </w:t>
      </w:r>
      <w:r w:rsidR="004738AF">
        <w:rPr>
          <w:rStyle w:val="BillLanguage"/>
          <w:i w:val="0"/>
        </w:rPr>
        <w:t>a three-year average</w:t>
      </w:r>
      <w:r w:rsidRPr="00D46EA1">
        <w:rPr>
          <w:rStyle w:val="BillLanguage"/>
          <w:i w:val="0"/>
        </w:rPr>
        <w:t xml:space="preserve"> </w:t>
      </w:r>
      <w:r w:rsidR="001D3B70">
        <w:rPr>
          <w:rStyle w:val="BillLanguage"/>
          <w:i w:val="0"/>
        </w:rPr>
        <w:t xml:space="preserve">prior to the </w:t>
      </w:r>
      <w:r w:rsidR="00AC1BDE">
        <w:rPr>
          <w:rStyle w:val="BillLanguage"/>
          <w:i w:val="0"/>
        </w:rPr>
        <w:t>fiscal year coinciding with any day between March 9, 2020 and</w:t>
      </w:r>
      <w:r w:rsidR="000677A7">
        <w:rPr>
          <w:rStyle w:val="BillLanguage"/>
          <w:i w:val="0"/>
        </w:rPr>
        <w:t xml:space="preserve"> June 30</w:t>
      </w:r>
      <w:r w:rsidR="004738AF">
        <w:rPr>
          <w:rStyle w:val="BillLanguage"/>
          <w:i w:val="0"/>
        </w:rPr>
        <w:t>,</w:t>
      </w:r>
      <w:r w:rsidR="00D417B2">
        <w:rPr>
          <w:rStyle w:val="BillLanguage"/>
          <w:i w:val="0"/>
        </w:rPr>
        <w:t xml:space="preserve"> 2020</w:t>
      </w:r>
      <w:r w:rsidR="001D3B70">
        <w:rPr>
          <w:rStyle w:val="BillLanguage"/>
          <w:i w:val="0"/>
        </w:rPr>
        <w:t xml:space="preserve"> </w:t>
      </w:r>
      <w:r w:rsidRPr="00D46EA1">
        <w:rPr>
          <w:rStyle w:val="BillLanguage"/>
          <w:i w:val="0"/>
        </w:rPr>
        <w:t>to be used to determine the amount required for the reserve for uncollected taxes for municipalities to which subsection c. of this section is not applicable.</w:t>
      </w:r>
      <w:r w:rsidR="00152839" w:rsidRPr="00152839">
        <w:rPr>
          <w:rStyle w:val="BillLanguage"/>
          <w:rFonts w:ascii="Albertus Extra Bold" w:hAnsi="Albertus Extra Bold"/>
          <w:b/>
          <w:i w:val="0"/>
        </w:rPr>
        <w:t>]</w:t>
      </w:r>
      <w:r w:rsidR="00152839">
        <w:rPr>
          <w:rStyle w:val="BillLanguage"/>
          <w:rFonts w:ascii="Albertus Extra Bold" w:hAnsi="Albertus Extra Bold"/>
          <w:b/>
          <w:i w:val="0"/>
          <w:szCs w:val="24"/>
          <w:vertAlign w:val="superscript"/>
        </w:rPr>
        <w:t>1</w:t>
      </w:r>
      <w:r w:rsidR="00B26702">
        <w:rPr>
          <w:rStyle w:val="BillLanguage"/>
          <w:rFonts w:ascii="Albertus Extra Bold" w:hAnsi="Albertus Extra Bold"/>
          <w:b/>
          <w:i w:val="0"/>
          <w:szCs w:val="24"/>
          <w:vertAlign w:val="superscript"/>
        </w:rPr>
        <w:br w:type="page"/>
      </w:r>
    </w:p>
    <w:p w14:paraId="7F37EC07" w14:textId="0469710C" w:rsidR="00152839" w:rsidRDefault="00152839" w:rsidP="00152839">
      <w:r>
        <w:lastRenderedPageBreak/>
        <w:tab/>
      </w:r>
      <w:r>
        <w:rPr>
          <w:rFonts w:ascii="Albertus Extra Bold" w:hAnsi="Albertus Extra Bold"/>
          <w:b/>
          <w:vertAlign w:val="superscript"/>
        </w:rPr>
        <w:t>1</w:t>
      </w:r>
      <w:r w:rsidR="00B26702">
        <w:t>1.</w:t>
      </w:r>
      <w:r w:rsidR="00B26702">
        <w:tab/>
      </w:r>
      <w:r w:rsidRPr="00B12F19">
        <w:t>N.J.S.40A:4-41 is amended to read as follows:</w:t>
      </w:r>
    </w:p>
    <w:p w14:paraId="1F66BB09" w14:textId="5982A54D" w:rsidR="00152839" w:rsidRDefault="00152839" w:rsidP="00152839">
      <w:r>
        <w:tab/>
        <w:t xml:space="preserve">40A:4-41. </w:t>
      </w:r>
      <w:r w:rsidR="00B26702">
        <w:t xml:space="preserve"> </w:t>
      </w:r>
      <w:r>
        <w:t xml:space="preserve">a. </w:t>
      </w:r>
      <w:r w:rsidR="00B26702">
        <w:t xml:space="preserve"> </w:t>
      </w:r>
      <w:r>
        <w:t>For the purpose of determining the amount of the appropriation for "reserve for uncollected taxes" required to be included in each annual budget where less than 100% of current tax collections may be and are anticipated, anticipated cash receipts shall be as set forth in the budget of the current year, and in accordance with the limitations of statute for anticipated revenue from, surplus appropriated, miscellaneous revenues and receipts from delinquent taxes.</w:t>
      </w:r>
    </w:p>
    <w:p w14:paraId="432210BA" w14:textId="77777777" w:rsidR="00152839" w:rsidRDefault="00152839" w:rsidP="00152839">
      <w:r>
        <w:tab/>
        <w:t>b.</w:t>
      </w:r>
      <w:r>
        <w:tab/>
        <w:t>Receipts from the collection of taxes levied or to be levied in the municipality, or in the case of a county for general county purposes and payable in the fiscal year shall be anticipated in an amount which is not in excess of the percentage of taxes levied and payable during the next preceding fiscal year which was received in cash by the last day of the preceding fiscal year.</w:t>
      </w:r>
    </w:p>
    <w:p w14:paraId="0CE87BDA" w14:textId="0AE4B25F" w:rsidR="00152839" w:rsidRDefault="00B26702" w:rsidP="00152839">
      <w:r>
        <w:tab/>
        <w:t>c.</w:t>
      </w:r>
      <w:r>
        <w:tab/>
      </w:r>
      <w:r w:rsidR="00152839">
        <w:t>(1)</w:t>
      </w:r>
      <w:r>
        <w:t xml:space="preserve"> </w:t>
      </w:r>
      <w:r w:rsidR="00152839">
        <w:t xml:space="preserve"> For any municipality in which tax appeal judgments have been awarded to property owners from action of the county tax board pursuant to R.S.54:3-21 et seq., or the State tax court pursuant to R.S.54:48-1 et seq. in the preceding fiscal year, the governing body of the municipality may elect to determine the reserve for uncollected taxes by using the average of the percentages of taxes levied which were received in cash by the last day of each of the three preceding fiscal years.  Election of this choice shall be made by resolution, approved by a majority vote of the full membership of the governing body prior to the introduction of the annual budget pursuant to N.J.S.40A:4-5.</w:t>
      </w:r>
    </w:p>
    <w:p w14:paraId="4DE40A39" w14:textId="77777777" w:rsidR="00152839" w:rsidRDefault="00152839" w:rsidP="00152839">
      <w:r>
        <w:tab/>
        <w:t>(2)</w:t>
      </w:r>
      <w:r>
        <w:tab/>
        <w:t>If tax appeal judgments of the county tax board pursuant to R.S.54:3-21 et seq., or the State tax court pursuant to R.S.54:48-1 et seq., result in tax reductions for the previous fiscal year, the governing body of the municipality may elect to calculate the current year reserve for uncollected taxes by reducing the certified tax levy of the prior year by the amount of the tax levy adjustments resulting from those judgments.  Election of this choice shall be made by resolution, approved by a majority vote of the full membership of the governing body prior to the introduction of the annual budget pursuant to N.J.S.40A:4-5.</w:t>
      </w:r>
    </w:p>
    <w:p w14:paraId="4069171B" w14:textId="77777777" w:rsidR="00152839" w:rsidRDefault="00152839" w:rsidP="00152839">
      <w:r>
        <w:tab/>
        <w:t>d.</w:t>
      </w:r>
      <w:r>
        <w:tab/>
        <w:t>The director may promulgate rules and regulations to permit a three-year average to be used to determine the amount required for the reserve for uncollected taxes for municipalities to which subsection c. of this section is not applicable.</w:t>
      </w:r>
    </w:p>
    <w:p w14:paraId="1AA83DF4" w14:textId="77777777" w:rsidR="00152839" w:rsidRDefault="00152839" w:rsidP="00152839">
      <w:pPr>
        <w:rPr>
          <w:u w:val="single"/>
        </w:rPr>
      </w:pPr>
      <w:r>
        <w:tab/>
      </w:r>
      <w:r>
        <w:rPr>
          <w:u w:val="single"/>
        </w:rPr>
        <w:t>e.</w:t>
      </w:r>
      <w:r>
        <w:rPr>
          <w:u w:val="single"/>
        </w:rPr>
        <w:tab/>
        <w:t xml:space="preserve">(1)  </w:t>
      </w:r>
      <w:r w:rsidRPr="00B12F19">
        <w:rPr>
          <w:u w:val="single"/>
        </w:rPr>
        <w:t xml:space="preserve">Notwithstanding the provisions of subsections a. and b. to the contrary, when a public health emergency pursuant to the “Emergency Health Powers Act,” P.L.2005, c.222 (C.26:13-1 et seq.), or a state of emergency, pursuant to P.L.1942, c.251 (C.App.A:9-33 et seq.), or both, has been declared by the Governor in response to </w:t>
      </w:r>
      <w:r>
        <w:rPr>
          <w:u w:val="single"/>
        </w:rPr>
        <w:t xml:space="preserve">the </w:t>
      </w:r>
      <w:r w:rsidRPr="00B12F19">
        <w:rPr>
          <w:u w:val="single"/>
        </w:rPr>
        <w:t>COVID-19</w:t>
      </w:r>
      <w:r>
        <w:rPr>
          <w:u w:val="single"/>
        </w:rPr>
        <w:t xml:space="preserve"> pandemic</w:t>
      </w:r>
      <w:r w:rsidRPr="00B12F19">
        <w:rPr>
          <w:u w:val="single"/>
        </w:rPr>
        <w:t>, the Director of the Division of Local Government Services</w:t>
      </w:r>
      <w:r>
        <w:rPr>
          <w:u w:val="single"/>
        </w:rPr>
        <w:t xml:space="preserve"> in the Department of Community Affairs</w:t>
      </w:r>
      <w:r w:rsidRPr="00B12F19">
        <w:rPr>
          <w:u w:val="single"/>
        </w:rPr>
        <w:t xml:space="preserve"> may promulgate general guidance modifying </w:t>
      </w:r>
      <w:r w:rsidRPr="00B12F19">
        <w:rPr>
          <w:u w:val="single"/>
        </w:rPr>
        <w:lastRenderedPageBreak/>
        <w:t>the standard for determining the amount of the appropriation for</w:t>
      </w:r>
      <w:r>
        <w:rPr>
          <w:u w:val="single"/>
        </w:rPr>
        <w:t xml:space="preserve"> the reserve for uncollected taxes</w:t>
      </w:r>
      <w:r w:rsidRPr="00B12F19">
        <w:rPr>
          <w:u w:val="single"/>
        </w:rPr>
        <w:t xml:space="preserve"> required to be included in each annual budget.  This </w:t>
      </w:r>
      <w:r>
        <w:rPr>
          <w:u w:val="single"/>
        </w:rPr>
        <w:t>subsection</w:t>
      </w:r>
      <w:r w:rsidRPr="00B12F19">
        <w:rPr>
          <w:u w:val="single"/>
        </w:rPr>
        <w:t xml:space="preserve"> shall only apply to the 2021 and 2022 annual budgets of municipalities o</w:t>
      </w:r>
      <w:r>
        <w:rPr>
          <w:u w:val="single"/>
        </w:rPr>
        <w:t xml:space="preserve">n a calendar year budget cycle </w:t>
      </w:r>
      <w:r w:rsidRPr="00B12F19">
        <w:rPr>
          <w:u w:val="single"/>
        </w:rPr>
        <w:t>and shall only apply to the 2022 and 2023 annual budget</w:t>
      </w:r>
      <w:r>
        <w:rPr>
          <w:u w:val="single"/>
        </w:rPr>
        <w:t>s of municipalities on a State f</w:t>
      </w:r>
      <w:r w:rsidRPr="00B12F19">
        <w:rPr>
          <w:u w:val="single"/>
        </w:rPr>
        <w:t xml:space="preserve">iscal </w:t>
      </w:r>
      <w:r>
        <w:rPr>
          <w:u w:val="single"/>
        </w:rPr>
        <w:t>y</w:t>
      </w:r>
      <w:r w:rsidRPr="00B12F19">
        <w:rPr>
          <w:u w:val="single"/>
        </w:rPr>
        <w:t xml:space="preserve">ear </w:t>
      </w:r>
      <w:r>
        <w:rPr>
          <w:u w:val="single"/>
        </w:rPr>
        <w:t>budget</w:t>
      </w:r>
      <w:r w:rsidRPr="00B12F19">
        <w:rPr>
          <w:u w:val="single"/>
        </w:rPr>
        <w:t xml:space="preserve"> cycle.</w:t>
      </w:r>
    </w:p>
    <w:p w14:paraId="435D76A2" w14:textId="77777777" w:rsidR="00152839" w:rsidRPr="00266859" w:rsidRDefault="00152839" w:rsidP="00152839">
      <w:r>
        <w:tab/>
      </w:r>
      <w:r>
        <w:rPr>
          <w:u w:val="single"/>
        </w:rPr>
        <w:t>(2)  For the purposes of this subsection, “</w:t>
      </w:r>
      <w:r w:rsidRPr="000A4D3A">
        <w:rPr>
          <w:u w:val="single"/>
        </w:rPr>
        <w:t>COVID-19 pandemic" means the outbreak of COVID-19 throughout the world, recognized as a pandemic by the World Health Organization on March 11, 2020</w:t>
      </w:r>
      <w:r>
        <w:rPr>
          <w:u w:val="single"/>
        </w:rPr>
        <w:t>.</w:t>
      </w:r>
      <w:r>
        <w:rPr>
          <w:rFonts w:ascii="Albertus Extra Bold" w:hAnsi="Albertus Extra Bold"/>
          <w:b/>
          <w:vertAlign w:val="superscript"/>
        </w:rPr>
        <w:t>1</w:t>
      </w:r>
    </w:p>
    <w:p w14:paraId="739CF925" w14:textId="77777777" w:rsidR="00152839" w:rsidRPr="00F900EE" w:rsidRDefault="00152839" w:rsidP="00152839">
      <w:r w:rsidRPr="00F900EE">
        <w:t>(</w:t>
      </w:r>
      <w:proofErr w:type="spellStart"/>
      <w:r w:rsidRPr="00F900EE">
        <w:t>cf</w:t>
      </w:r>
      <w:proofErr w:type="spellEnd"/>
      <w:r w:rsidRPr="00F900EE">
        <w:t>: P.L.2010, c.56, s.1)</w:t>
      </w:r>
    </w:p>
    <w:p w14:paraId="1C0F4C0E" w14:textId="77777777" w:rsidR="00152839" w:rsidRPr="00D71D68" w:rsidRDefault="00152839" w:rsidP="00686AEB"/>
    <w:p w14:paraId="4E3955F4" w14:textId="70E26F6B" w:rsidR="00E2181D" w:rsidRPr="000E694D" w:rsidRDefault="00E2181D" w:rsidP="00E2181D">
      <w:r>
        <w:tab/>
      </w:r>
      <w:r w:rsidR="00B26702">
        <w:t>2.</w:t>
      </w:r>
      <w:r w:rsidR="00B26702">
        <w:tab/>
      </w:r>
      <w:r w:rsidRPr="000E694D">
        <w:t>This act shall take effect im</w:t>
      </w:r>
      <w:r>
        <w:t xml:space="preserve">mediately </w:t>
      </w:r>
      <w:r>
        <w:rPr>
          <w:rFonts w:ascii="Albertus Extra Bold" w:hAnsi="Albertus Extra Bold"/>
          <w:b/>
          <w:vertAlign w:val="superscript"/>
        </w:rPr>
        <w:t>1</w:t>
      </w:r>
      <w:r w:rsidRPr="000E694D">
        <w:rPr>
          <w:rFonts w:ascii="Albertus Extra Bold" w:hAnsi="Albertus Extra Bold"/>
          <w:b/>
        </w:rPr>
        <w:t>[</w:t>
      </w:r>
      <w:r>
        <w:t>and shall expire on</w:t>
      </w:r>
      <w:r w:rsidRPr="000E694D">
        <w:t xml:space="preserve"> January 1, 2023</w:t>
      </w:r>
      <w:r w:rsidRPr="000E694D">
        <w:rPr>
          <w:rFonts w:ascii="Albertus Extra Bold" w:hAnsi="Albertus Extra Bold"/>
          <w:b/>
        </w:rPr>
        <w:t>]</w:t>
      </w:r>
      <w:r>
        <w:rPr>
          <w:rFonts w:ascii="Albertus Extra Bold" w:hAnsi="Albertus Extra Bold"/>
          <w:b/>
          <w:vertAlign w:val="superscript"/>
        </w:rPr>
        <w:t>1</w:t>
      </w:r>
      <w:r w:rsidRPr="000E694D">
        <w:t>.</w:t>
      </w:r>
    </w:p>
    <w:sectPr w:rsidR="00E2181D" w:rsidRPr="000E694D" w:rsidSect="00B26702">
      <w:headerReference w:type="default" r:id="rId13"/>
      <w:footerReference w:type="default" r:id="rId14"/>
      <w:headerReference w:type="first" r:id="rId15"/>
      <w:footerReference w:type="first" r:id="rId16"/>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9EB39" w14:textId="77777777" w:rsidR="00885B2D" w:rsidRDefault="00885B2D">
      <w:r>
        <w:separator/>
      </w:r>
    </w:p>
  </w:endnote>
  <w:endnote w:type="continuationSeparator" w:id="0">
    <w:p w14:paraId="0469FAE0" w14:textId="77777777" w:rsidR="00885B2D" w:rsidRDefault="00885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D643E" w14:textId="4602A2BD" w:rsidR="00FA3D94" w:rsidRDefault="00FA3D94" w:rsidP="00FA3D9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44F8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02B62" w14:textId="77777777" w:rsidR="009010E8" w:rsidRPr="00921C91" w:rsidRDefault="009010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EFD3B65" w14:textId="77777777" w:rsidR="009010E8" w:rsidRPr="00921C91" w:rsidRDefault="009010E8">
    <w:pPr>
      <w:pStyle w:val="Footer"/>
      <w:rPr>
        <w:szCs w:val="18"/>
      </w:rPr>
    </w:pPr>
  </w:p>
  <w:p w14:paraId="33DC8801" w14:textId="77777777" w:rsidR="009010E8" w:rsidRPr="00921C91" w:rsidRDefault="009010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44F3DBD" w14:textId="564D8D7F" w:rsidR="009010E8" w:rsidRDefault="009010E8" w:rsidP="00686AEB">
    <w:pPr>
      <w:pStyle w:val="Footer"/>
    </w:pPr>
    <w:r>
      <w:tab/>
      <w:t>Matter enclosed in superscript numerals has been adopted as follows:</w:t>
    </w:r>
  </w:p>
  <w:p w14:paraId="783A2E87" w14:textId="20C995C8" w:rsidR="009010E8" w:rsidRDefault="009010E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October 29, 2020.</w:t>
    </w:r>
  </w:p>
  <w:p w14:paraId="7083D825" w14:textId="77777777" w:rsidR="009010E8" w:rsidRPr="009010E8" w:rsidRDefault="009010E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F81362" w14:textId="77777777" w:rsidR="00885B2D" w:rsidRDefault="00885B2D">
      <w:r>
        <w:separator/>
      </w:r>
    </w:p>
  </w:footnote>
  <w:footnote w:type="continuationSeparator" w:id="0">
    <w:p w14:paraId="715A74BF" w14:textId="77777777" w:rsidR="00885B2D" w:rsidRDefault="00885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0A347" w14:textId="77777777" w:rsidR="00665CBC" w:rsidRDefault="006537C9">
    <w:pPr>
      <w:pStyle w:val="Header"/>
    </w:pPr>
    <w:r>
      <w:rPr>
        <w:noProof/>
      </w:rPr>
      <w:pict w14:anchorId="30A1D0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A808D" w14:textId="6A19C14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26DF0" w14:textId="4286EAFE" w:rsidR="00665CBC" w:rsidRDefault="00665CBC" w:rsidP="00686AEB">
    <w:pPr>
      <w:pStyle w:val="Header"/>
      <w:jc w:val="center"/>
      <w:rPr>
        <w:rStyle w:val="PageNumber"/>
      </w:rPr>
    </w:pPr>
  </w:p>
  <w:p w14:paraId="46B71BC1" w14:textId="77777777" w:rsidR="00407A27" w:rsidRDefault="00407A27" w:rsidP="00407A27">
    <w:pPr>
      <w:pStyle w:val="bpuHeadSpon"/>
    </w:pPr>
    <w:r w:rsidRPr="00DD2346">
      <w:rPr>
        <w:rStyle w:val="bpuHeadSponChar"/>
      </w:rPr>
      <w:t>S2734</w:t>
    </w:r>
    <w:r>
      <w:t xml:space="preserve"> [1R] DIEGNAN, TURNER</w:t>
    </w:r>
  </w:p>
  <w:p w14:paraId="7E13031F" w14:textId="7A0A7348" w:rsidR="00DD2346" w:rsidRDefault="00DD2346" w:rsidP="00DD2346">
    <w:pPr>
      <w:pStyle w:val="bpuHeadSpon"/>
    </w:pPr>
    <w:r>
      <w:fldChar w:fldCharType="begin"/>
    </w:r>
    <w:r>
      <w:instrText xml:space="preserve"> PAGE  \* MERGEFORMAT </w:instrText>
    </w:r>
    <w:r>
      <w:fldChar w:fldCharType="separate"/>
    </w:r>
    <w:r w:rsidR="006537C9">
      <w:rPr>
        <w:noProof/>
      </w:rPr>
      <w:t>4</w:t>
    </w:r>
    <w:r>
      <w:fldChar w:fldCharType="end"/>
    </w:r>
  </w:p>
  <w:p w14:paraId="67E24881" w14:textId="77777777" w:rsidR="00DD2346" w:rsidRDefault="00DD2346" w:rsidP="00DD23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F1B87" w14:textId="4A9252FE" w:rsidR="00665CBC" w:rsidRDefault="00665CBC">
    <w:pPr>
      <w:pStyle w:val="Header"/>
    </w:pPr>
  </w:p>
  <w:p w14:paraId="6A86C98A" w14:textId="3C3EABC7" w:rsidR="00DD2346" w:rsidRDefault="00DD2346" w:rsidP="00DD2346">
    <w:pPr>
      <w:pStyle w:val="bpuHeadSpon"/>
    </w:pPr>
    <w:r w:rsidRPr="00DD2346">
      <w:rPr>
        <w:rStyle w:val="bpuHeadSponChar"/>
      </w:rPr>
      <w:t>S2734</w:t>
    </w:r>
    <w:r>
      <w:t xml:space="preserve"> </w:t>
    </w:r>
    <w:r w:rsidR="009010E8">
      <w:t xml:space="preserve">[1R] </w:t>
    </w:r>
    <w:r>
      <w:t>DIEGNAN</w:t>
    </w:r>
    <w:r w:rsidR="00407A27">
      <w:t xml:space="preserve">, </w:t>
    </w:r>
    <w:r w:rsidR="00407A27">
      <w:t>TURNER</w:t>
    </w:r>
  </w:p>
  <w:p w14:paraId="6D983CD7" w14:textId="0CF06A16" w:rsidR="00DD2346" w:rsidRDefault="00DD2346" w:rsidP="00DD2346">
    <w:pPr>
      <w:pStyle w:val="bpuHeadSpon"/>
    </w:pPr>
    <w:r>
      <w:fldChar w:fldCharType="begin"/>
    </w:r>
    <w:r>
      <w:instrText xml:space="preserve"> PAGE  \* MERGEFORMAT </w:instrText>
    </w:r>
    <w:r>
      <w:fldChar w:fldCharType="separate"/>
    </w:r>
    <w:r w:rsidR="00CB05DC">
      <w:rPr>
        <w:noProof/>
      </w:rPr>
      <w:t>2</w:t>
    </w:r>
    <w:r>
      <w:fldChar w:fldCharType="end"/>
    </w:r>
  </w:p>
  <w:p w14:paraId="2ADD074C" w14:textId="77777777" w:rsidR="00DD2346" w:rsidRDefault="00DD2346" w:rsidP="00DD23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B2D"/>
    <w:rsid w:val="00000227"/>
    <w:rsid w:val="00002490"/>
    <w:rsid w:val="000051BD"/>
    <w:rsid w:val="000160A5"/>
    <w:rsid w:val="0002335B"/>
    <w:rsid w:val="0003549A"/>
    <w:rsid w:val="000367AE"/>
    <w:rsid w:val="00043B22"/>
    <w:rsid w:val="00054975"/>
    <w:rsid w:val="0005732F"/>
    <w:rsid w:val="00057D20"/>
    <w:rsid w:val="0006197C"/>
    <w:rsid w:val="0006281F"/>
    <w:rsid w:val="000677A7"/>
    <w:rsid w:val="0008141C"/>
    <w:rsid w:val="00094A55"/>
    <w:rsid w:val="000A44A7"/>
    <w:rsid w:val="000A7C75"/>
    <w:rsid w:val="000B1054"/>
    <w:rsid w:val="000B3411"/>
    <w:rsid w:val="000C054C"/>
    <w:rsid w:val="000C12C2"/>
    <w:rsid w:val="000C53AB"/>
    <w:rsid w:val="000D11AF"/>
    <w:rsid w:val="000D6255"/>
    <w:rsid w:val="000D6262"/>
    <w:rsid w:val="000D7B4A"/>
    <w:rsid w:val="000E4006"/>
    <w:rsid w:val="000F3DA2"/>
    <w:rsid w:val="000F4063"/>
    <w:rsid w:val="000F5FDE"/>
    <w:rsid w:val="000F7466"/>
    <w:rsid w:val="0013000E"/>
    <w:rsid w:val="00130D8A"/>
    <w:rsid w:val="00133F81"/>
    <w:rsid w:val="00135943"/>
    <w:rsid w:val="00152839"/>
    <w:rsid w:val="001645FB"/>
    <w:rsid w:val="0016746E"/>
    <w:rsid w:val="00173D2B"/>
    <w:rsid w:val="00181676"/>
    <w:rsid w:val="00183603"/>
    <w:rsid w:val="001912BC"/>
    <w:rsid w:val="00194E78"/>
    <w:rsid w:val="0019707B"/>
    <w:rsid w:val="00197E8B"/>
    <w:rsid w:val="00197FA4"/>
    <w:rsid w:val="001A161A"/>
    <w:rsid w:val="001A3B79"/>
    <w:rsid w:val="001A66B6"/>
    <w:rsid w:val="001B4716"/>
    <w:rsid w:val="001B4EA4"/>
    <w:rsid w:val="001C7C52"/>
    <w:rsid w:val="001D25F3"/>
    <w:rsid w:val="001D3B70"/>
    <w:rsid w:val="001D6C4F"/>
    <w:rsid w:val="001E01F0"/>
    <w:rsid w:val="001E15F1"/>
    <w:rsid w:val="001E16FA"/>
    <w:rsid w:val="001E6213"/>
    <w:rsid w:val="001F14C7"/>
    <w:rsid w:val="001F7405"/>
    <w:rsid w:val="00205533"/>
    <w:rsid w:val="00206B5A"/>
    <w:rsid w:val="00212B8D"/>
    <w:rsid w:val="00222983"/>
    <w:rsid w:val="0022363B"/>
    <w:rsid w:val="002370D0"/>
    <w:rsid w:val="00255958"/>
    <w:rsid w:val="0025786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EFF"/>
    <w:rsid w:val="003674AC"/>
    <w:rsid w:val="003702CA"/>
    <w:rsid w:val="00370617"/>
    <w:rsid w:val="00382F1F"/>
    <w:rsid w:val="00391DA4"/>
    <w:rsid w:val="0039204F"/>
    <w:rsid w:val="003A019F"/>
    <w:rsid w:val="003A3C64"/>
    <w:rsid w:val="003A3F83"/>
    <w:rsid w:val="003A57F3"/>
    <w:rsid w:val="003B2D23"/>
    <w:rsid w:val="003C43EF"/>
    <w:rsid w:val="003C5A6B"/>
    <w:rsid w:val="003C7FB2"/>
    <w:rsid w:val="003D24DE"/>
    <w:rsid w:val="003D516B"/>
    <w:rsid w:val="003E26D4"/>
    <w:rsid w:val="003E47BA"/>
    <w:rsid w:val="003F3B37"/>
    <w:rsid w:val="0040195A"/>
    <w:rsid w:val="00402DC0"/>
    <w:rsid w:val="00407A2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8AF"/>
    <w:rsid w:val="00484144"/>
    <w:rsid w:val="00484C19"/>
    <w:rsid w:val="00485866"/>
    <w:rsid w:val="00492076"/>
    <w:rsid w:val="00493B1D"/>
    <w:rsid w:val="00497037"/>
    <w:rsid w:val="004A3009"/>
    <w:rsid w:val="004A6940"/>
    <w:rsid w:val="004A77A4"/>
    <w:rsid w:val="004C742C"/>
    <w:rsid w:val="004D3571"/>
    <w:rsid w:val="004E1F3E"/>
    <w:rsid w:val="004F21BD"/>
    <w:rsid w:val="004F4F1D"/>
    <w:rsid w:val="004F74DD"/>
    <w:rsid w:val="00501317"/>
    <w:rsid w:val="0050495C"/>
    <w:rsid w:val="00505DC9"/>
    <w:rsid w:val="00506E1E"/>
    <w:rsid w:val="00513ADE"/>
    <w:rsid w:val="00513C81"/>
    <w:rsid w:val="00524064"/>
    <w:rsid w:val="00527BFB"/>
    <w:rsid w:val="00532A32"/>
    <w:rsid w:val="00540B0B"/>
    <w:rsid w:val="0054460F"/>
    <w:rsid w:val="005536CD"/>
    <w:rsid w:val="00554051"/>
    <w:rsid w:val="00557240"/>
    <w:rsid w:val="00560F0B"/>
    <w:rsid w:val="005651F3"/>
    <w:rsid w:val="005657CC"/>
    <w:rsid w:val="0056701E"/>
    <w:rsid w:val="00572184"/>
    <w:rsid w:val="00577A15"/>
    <w:rsid w:val="00580533"/>
    <w:rsid w:val="0059131D"/>
    <w:rsid w:val="005B3F92"/>
    <w:rsid w:val="005B479C"/>
    <w:rsid w:val="005B561E"/>
    <w:rsid w:val="005C07E4"/>
    <w:rsid w:val="005C2124"/>
    <w:rsid w:val="005C336F"/>
    <w:rsid w:val="005C3BEA"/>
    <w:rsid w:val="005C7F3C"/>
    <w:rsid w:val="005D4180"/>
    <w:rsid w:val="005E017C"/>
    <w:rsid w:val="005E50C6"/>
    <w:rsid w:val="005E5275"/>
    <w:rsid w:val="005F2A97"/>
    <w:rsid w:val="005F399B"/>
    <w:rsid w:val="006019F8"/>
    <w:rsid w:val="00605B20"/>
    <w:rsid w:val="0061156F"/>
    <w:rsid w:val="00613FF5"/>
    <w:rsid w:val="006155A8"/>
    <w:rsid w:val="00615C1B"/>
    <w:rsid w:val="00621B94"/>
    <w:rsid w:val="00626239"/>
    <w:rsid w:val="00635316"/>
    <w:rsid w:val="00635449"/>
    <w:rsid w:val="006378C5"/>
    <w:rsid w:val="006425DD"/>
    <w:rsid w:val="00645E6A"/>
    <w:rsid w:val="006537C9"/>
    <w:rsid w:val="00663AF0"/>
    <w:rsid w:val="00665CBC"/>
    <w:rsid w:val="00667A5C"/>
    <w:rsid w:val="00677316"/>
    <w:rsid w:val="00686AEB"/>
    <w:rsid w:val="006A106F"/>
    <w:rsid w:val="006B14AE"/>
    <w:rsid w:val="006B1D55"/>
    <w:rsid w:val="006B7897"/>
    <w:rsid w:val="006B7FA7"/>
    <w:rsid w:val="006C086A"/>
    <w:rsid w:val="006C21C1"/>
    <w:rsid w:val="006C7327"/>
    <w:rsid w:val="006D00E5"/>
    <w:rsid w:val="006D333F"/>
    <w:rsid w:val="006D791B"/>
    <w:rsid w:val="006E2895"/>
    <w:rsid w:val="006F055D"/>
    <w:rsid w:val="006F180D"/>
    <w:rsid w:val="006F4334"/>
    <w:rsid w:val="006F47AF"/>
    <w:rsid w:val="006F6B8A"/>
    <w:rsid w:val="00703425"/>
    <w:rsid w:val="00707CD3"/>
    <w:rsid w:val="00711869"/>
    <w:rsid w:val="00716BB9"/>
    <w:rsid w:val="007256D1"/>
    <w:rsid w:val="00727013"/>
    <w:rsid w:val="007279FD"/>
    <w:rsid w:val="007374AA"/>
    <w:rsid w:val="00746DA3"/>
    <w:rsid w:val="007502CB"/>
    <w:rsid w:val="00752D79"/>
    <w:rsid w:val="00752E20"/>
    <w:rsid w:val="00756EDE"/>
    <w:rsid w:val="00771C4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0D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D09"/>
    <w:rsid w:val="00884D51"/>
    <w:rsid w:val="00885B2D"/>
    <w:rsid w:val="008916EC"/>
    <w:rsid w:val="00891E4F"/>
    <w:rsid w:val="008A31C5"/>
    <w:rsid w:val="008A4F9A"/>
    <w:rsid w:val="008B2850"/>
    <w:rsid w:val="008B2ACE"/>
    <w:rsid w:val="008C79B3"/>
    <w:rsid w:val="008D77BD"/>
    <w:rsid w:val="008E454C"/>
    <w:rsid w:val="008F1E5A"/>
    <w:rsid w:val="008F505C"/>
    <w:rsid w:val="009010E8"/>
    <w:rsid w:val="00901BDA"/>
    <w:rsid w:val="00904B16"/>
    <w:rsid w:val="009121D8"/>
    <w:rsid w:val="00916F7A"/>
    <w:rsid w:val="00917FE3"/>
    <w:rsid w:val="009318C7"/>
    <w:rsid w:val="00931C09"/>
    <w:rsid w:val="009348C2"/>
    <w:rsid w:val="00935094"/>
    <w:rsid w:val="009440D0"/>
    <w:rsid w:val="009501B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64D"/>
    <w:rsid w:val="009B06D2"/>
    <w:rsid w:val="009B1A27"/>
    <w:rsid w:val="009B34EC"/>
    <w:rsid w:val="009B5D67"/>
    <w:rsid w:val="009B6176"/>
    <w:rsid w:val="009C0D22"/>
    <w:rsid w:val="009C2950"/>
    <w:rsid w:val="009C2DD9"/>
    <w:rsid w:val="009C3E09"/>
    <w:rsid w:val="009C5630"/>
    <w:rsid w:val="009C6212"/>
    <w:rsid w:val="009D0E5D"/>
    <w:rsid w:val="009D0F63"/>
    <w:rsid w:val="009D7934"/>
    <w:rsid w:val="009D7CCF"/>
    <w:rsid w:val="009E4F4F"/>
    <w:rsid w:val="009E5961"/>
    <w:rsid w:val="009F4FAC"/>
    <w:rsid w:val="00A017C0"/>
    <w:rsid w:val="00A11228"/>
    <w:rsid w:val="00A222C2"/>
    <w:rsid w:val="00A305D6"/>
    <w:rsid w:val="00A342C4"/>
    <w:rsid w:val="00A50F6B"/>
    <w:rsid w:val="00A52237"/>
    <w:rsid w:val="00A551D6"/>
    <w:rsid w:val="00A57080"/>
    <w:rsid w:val="00A6251B"/>
    <w:rsid w:val="00A6754E"/>
    <w:rsid w:val="00A67BCD"/>
    <w:rsid w:val="00A70F58"/>
    <w:rsid w:val="00A72987"/>
    <w:rsid w:val="00A7346B"/>
    <w:rsid w:val="00A84C4F"/>
    <w:rsid w:val="00A932A1"/>
    <w:rsid w:val="00A96E06"/>
    <w:rsid w:val="00AA1E52"/>
    <w:rsid w:val="00AA6197"/>
    <w:rsid w:val="00AA6C70"/>
    <w:rsid w:val="00AA7D96"/>
    <w:rsid w:val="00AB16FD"/>
    <w:rsid w:val="00AB4813"/>
    <w:rsid w:val="00AC1BD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625"/>
    <w:rsid w:val="00B07100"/>
    <w:rsid w:val="00B1138C"/>
    <w:rsid w:val="00B2574A"/>
    <w:rsid w:val="00B26702"/>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FAF"/>
    <w:rsid w:val="00BE5790"/>
    <w:rsid w:val="00BE7EFA"/>
    <w:rsid w:val="00BF06AD"/>
    <w:rsid w:val="00BF2C67"/>
    <w:rsid w:val="00BF5DAC"/>
    <w:rsid w:val="00BF7471"/>
    <w:rsid w:val="00C00F60"/>
    <w:rsid w:val="00C04F4D"/>
    <w:rsid w:val="00C12E48"/>
    <w:rsid w:val="00C13D14"/>
    <w:rsid w:val="00C15F53"/>
    <w:rsid w:val="00C23F09"/>
    <w:rsid w:val="00C25356"/>
    <w:rsid w:val="00C328D0"/>
    <w:rsid w:val="00C46BC1"/>
    <w:rsid w:val="00C5235F"/>
    <w:rsid w:val="00C54CE2"/>
    <w:rsid w:val="00C54D57"/>
    <w:rsid w:val="00C62549"/>
    <w:rsid w:val="00C64E6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5DC"/>
    <w:rsid w:val="00CB6246"/>
    <w:rsid w:val="00CC0A17"/>
    <w:rsid w:val="00CD0F93"/>
    <w:rsid w:val="00CD1BD1"/>
    <w:rsid w:val="00CD528D"/>
    <w:rsid w:val="00CE78BF"/>
    <w:rsid w:val="00CF65EB"/>
    <w:rsid w:val="00CF72AD"/>
    <w:rsid w:val="00D02441"/>
    <w:rsid w:val="00D02DD3"/>
    <w:rsid w:val="00D039F4"/>
    <w:rsid w:val="00D10496"/>
    <w:rsid w:val="00D11173"/>
    <w:rsid w:val="00D11C98"/>
    <w:rsid w:val="00D11F7A"/>
    <w:rsid w:val="00D1215F"/>
    <w:rsid w:val="00D1402F"/>
    <w:rsid w:val="00D16561"/>
    <w:rsid w:val="00D17FF8"/>
    <w:rsid w:val="00D268AC"/>
    <w:rsid w:val="00D27FF3"/>
    <w:rsid w:val="00D30725"/>
    <w:rsid w:val="00D343D0"/>
    <w:rsid w:val="00D3664D"/>
    <w:rsid w:val="00D417B2"/>
    <w:rsid w:val="00D46EA1"/>
    <w:rsid w:val="00D500E9"/>
    <w:rsid w:val="00D507BC"/>
    <w:rsid w:val="00D6090A"/>
    <w:rsid w:val="00D62FA3"/>
    <w:rsid w:val="00D63B6F"/>
    <w:rsid w:val="00D64A90"/>
    <w:rsid w:val="00D82BD1"/>
    <w:rsid w:val="00D856ED"/>
    <w:rsid w:val="00D9410B"/>
    <w:rsid w:val="00D9695B"/>
    <w:rsid w:val="00DA2417"/>
    <w:rsid w:val="00DA3A32"/>
    <w:rsid w:val="00DA5585"/>
    <w:rsid w:val="00DB02AC"/>
    <w:rsid w:val="00DB1EB5"/>
    <w:rsid w:val="00DB6AA2"/>
    <w:rsid w:val="00DB6DB2"/>
    <w:rsid w:val="00DC36B7"/>
    <w:rsid w:val="00DC5E42"/>
    <w:rsid w:val="00DD2346"/>
    <w:rsid w:val="00DE10D1"/>
    <w:rsid w:val="00DE2514"/>
    <w:rsid w:val="00DE6851"/>
    <w:rsid w:val="00DF03EE"/>
    <w:rsid w:val="00E01B71"/>
    <w:rsid w:val="00E05CC9"/>
    <w:rsid w:val="00E15573"/>
    <w:rsid w:val="00E2181D"/>
    <w:rsid w:val="00E25A5B"/>
    <w:rsid w:val="00E26999"/>
    <w:rsid w:val="00E373C7"/>
    <w:rsid w:val="00E40C65"/>
    <w:rsid w:val="00E4267B"/>
    <w:rsid w:val="00E42F13"/>
    <w:rsid w:val="00E452DF"/>
    <w:rsid w:val="00E4693D"/>
    <w:rsid w:val="00E543CF"/>
    <w:rsid w:val="00E546FD"/>
    <w:rsid w:val="00E608F1"/>
    <w:rsid w:val="00E611B9"/>
    <w:rsid w:val="00E7144F"/>
    <w:rsid w:val="00E72A16"/>
    <w:rsid w:val="00E73D74"/>
    <w:rsid w:val="00E76A79"/>
    <w:rsid w:val="00E80692"/>
    <w:rsid w:val="00E80C24"/>
    <w:rsid w:val="00E93836"/>
    <w:rsid w:val="00EA0D3E"/>
    <w:rsid w:val="00EA7B1D"/>
    <w:rsid w:val="00EA7C16"/>
    <w:rsid w:val="00EC1B0A"/>
    <w:rsid w:val="00EC5281"/>
    <w:rsid w:val="00EC791D"/>
    <w:rsid w:val="00EC7CA6"/>
    <w:rsid w:val="00ED3C5D"/>
    <w:rsid w:val="00ED4553"/>
    <w:rsid w:val="00F00D08"/>
    <w:rsid w:val="00F15583"/>
    <w:rsid w:val="00F200EE"/>
    <w:rsid w:val="00F22481"/>
    <w:rsid w:val="00F23B5C"/>
    <w:rsid w:val="00F2542E"/>
    <w:rsid w:val="00F27278"/>
    <w:rsid w:val="00F31BBC"/>
    <w:rsid w:val="00F344E3"/>
    <w:rsid w:val="00F34D58"/>
    <w:rsid w:val="00F4028F"/>
    <w:rsid w:val="00F402D2"/>
    <w:rsid w:val="00F41A9D"/>
    <w:rsid w:val="00F44314"/>
    <w:rsid w:val="00F458FD"/>
    <w:rsid w:val="00F54B9C"/>
    <w:rsid w:val="00F56E96"/>
    <w:rsid w:val="00F573DD"/>
    <w:rsid w:val="00F61E59"/>
    <w:rsid w:val="00F63D99"/>
    <w:rsid w:val="00F6426B"/>
    <w:rsid w:val="00F66C5E"/>
    <w:rsid w:val="00F709B3"/>
    <w:rsid w:val="00F71A5E"/>
    <w:rsid w:val="00FA0AFC"/>
    <w:rsid w:val="00FA1C82"/>
    <w:rsid w:val="00FA2ED1"/>
    <w:rsid w:val="00FA3D94"/>
    <w:rsid w:val="00FA4A52"/>
    <w:rsid w:val="00FB4045"/>
    <w:rsid w:val="00FB4D8E"/>
    <w:rsid w:val="00FC0D0A"/>
    <w:rsid w:val="00FC1B0B"/>
    <w:rsid w:val="00FC1DB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E36CE2"/>
  <w15:docId w15:val="{8FA53035-50FC-4A8D-B2D1-1D7DAE957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257864"/>
    <w:rPr>
      <w:sz w:val="16"/>
      <w:szCs w:val="16"/>
    </w:rPr>
  </w:style>
  <w:style w:type="paragraph" w:styleId="CommentText">
    <w:name w:val="annotation text"/>
    <w:basedOn w:val="Normal"/>
    <w:link w:val="CommentTextChar"/>
    <w:semiHidden/>
    <w:unhideWhenUsed/>
    <w:rsid w:val="00257864"/>
    <w:pPr>
      <w:spacing w:line="240" w:lineRule="auto"/>
    </w:pPr>
    <w:rPr>
      <w:sz w:val="20"/>
      <w:szCs w:val="20"/>
    </w:rPr>
  </w:style>
  <w:style w:type="character" w:customStyle="1" w:styleId="CommentTextChar">
    <w:name w:val="Comment Text Char"/>
    <w:basedOn w:val="DefaultParagraphFont"/>
    <w:link w:val="CommentText"/>
    <w:semiHidden/>
    <w:rsid w:val="00257864"/>
    <w:rPr>
      <w:spacing w:val="4"/>
    </w:rPr>
  </w:style>
  <w:style w:type="paragraph" w:styleId="CommentSubject">
    <w:name w:val="annotation subject"/>
    <w:basedOn w:val="CommentText"/>
    <w:next w:val="CommentText"/>
    <w:link w:val="CommentSubjectChar"/>
    <w:semiHidden/>
    <w:unhideWhenUsed/>
    <w:rsid w:val="00257864"/>
    <w:rPr>
      <w:b/>
      <w:bCs/>
    </w:rPr>
  </w:style>
  <w:style w:type="character" w:customStyle="1" w:styleId="CommentSubjectChar">
    <w:name w:val="Comment Subject Char"/>
    <w:basedOn w:val="CommentTextChar"/>
    <w:link w:val="CommentSubject"/>
    <w:semiHidden/>
    <w:rsid w:val="00257864"/>
    <w:rPr>
      <w:b/>
      <w:bCs/>
      <w:spacing w:val="4"/>
    </w:rPr>
  </w:style>
  <w:style w:type="paragraph" w:styleId="BalloonText">
    <w:name w:val="Balloon Text"/>
    <w:basedOn w:val="Normal"/>
    <w:link w:val="BalloonTextChar"/>
    <w:semiHidden/>
    <w:unhideWhenUsed/>
    <w:rsid w:val="002578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7864"/>
    <w:rPr>
      <w:rFonts w:ascii="Segoe UI" w:hAnsi="Segoe UI" w:cs="Segoe UI"/>
      <w:spacing w:val="4"/>
      <w:sz w:val="18"/>
      <w:szCs w:val="18"/>
    </w:rPr>
  </w:style>
  <w:style w:type="character" w:styleId="LineNumber">
    <w:name w:val="line number"/>
    <w:basedOn w:val="DefaultParagraphFont"/>
    <w:semiHidden/>
    <w:unhideWhenUsed/>
    <w:rsid w:val="00DD2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1089</Words>
  <Characters>5446</Characters>
  <Application>Microsoft Office Word</Application>
  <DocSecurity>0</DocSecurity>
  <Lines>134</Lines>
  <Paragraphs>32</Paragraphs>
  <ScaleCrop>false</ScaleCrop>
  <HeadingPairs>
    <vt:vector size="2" baseType="variant">
      <vt:variant>
        <vt:lpstr>Title</vt:lpstr>
      </vt:variant>
      <vt:variant>
        <vt:i4>1</vt:i4>
      </vt:variant>
    </vt:vector>
  </HeadingPairs>
  <TitlesOfParts>
    <vt:vector size="1" baseType="lpstr">
      <vt:lpstr>S2734 1R</vt:lpstr>
    </vt:vector>
  </TitlesOfParts>
  <Manager>R225</Manager>
  <Company>NJ Office of Legislative Services</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S2734 1R</dc:title>
  <dc:subject/>
  <dc:creator>Senator  DIEGNAN</dc:creator>
  <cp:keywords>S2734|4|LG |317|266|297|!|0|</cp:keywords>
  <dc:description>INTRODUCED JULY 28, 2020_x000d_
Amended 10/29/20</dc:description>
  <cp:lastModifiedBy>Puleo, Roseanne</cp:lastModifiedBy>
  <cp:revision>2</cp:revision>
  <cp:lastPrinted>2020-11-17T17:17:00Z</cp:lastPrinted>
  <dcterms:created xsi:type="dcterms:W3CDTF">2020-11-17T17:17:00Z</dcterms:created>
  <dcterms:modified xsi:type="dcterms:W3CDTF">2020-11-17T17:17:00Z</dcterms:modified>
  <cp:category>s.1: T &amp; E &amp; Note to N.J.S.40A:4-41_x000d_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