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874" w:rsidRPr="00DA6F1D" w:rsidRDefault="00DA6F1D" w:rsidP="00DA6F1D">
      <w:pPr>
        <w:pStyle w:val="NormalFloor"/>
        <w:jc w:val="center"/>
        <w:rPr>
          <w:sz w:val="34"/>
          <w:szCs w:val="34"/>
        </w:rPr>
      </w:pPr>
      <w:bookmarkStart w:id="0" w:name="_GoBack"/>
      <w:bookmarkEnd w:id="0"/>
      <w:r w:rsidRPr="00DA6F1D">
        <w:rPr>
          <w:sz w:val="34"/>
          <w:szCs w:val="34"/>
        </w:rPr>
        <w:t>STATEMENT TO</w:t>
      </w:r>
    </w:p>
    <w:p w:rsidR="00DA6F1D" w:rsidRPr="00E46CFC" w:rsidRDefault="00DA6F1D" w:rsidP="00DA6F1D">
      <w:pPr>
        <w:pStyle w:val="NormalFloor"/>
        <w:jc w:val="center"/>
      </w:pPr>
    </w:p>
    <w:p w:rsidR="00DA6F1D" w:rsidRDefault="003709AE" w:rsidP="00DA6F1D">
      <w:pPr>
        <w:pStyle w:val="NormalFloor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SENATE, No. 2734</w:t>
      </w:r>
    </w:p>
    <w:p w:rsidR="00DA6F1D" w:rsidRPr="00DA6F1D" w:rsidRDefault="00DA6F1D" w:rsidP="00DA6F1D">
      <w:pPr>
        <w:pStyle w:val="NormalFloor"/>
        <w:jc w:val="center"/>
        <w:rPr>
          <w:bCs/>
        </w:rPr>
      </w:pPr>
    </w:p>
    <w:p w:rsidR="00DA6F1D" w:rsidRDefault="00DA6F1D" w:rsidP="00DA6F1D">
      <w:pPr>
        <w:pStyle w:val="NormalFloor"/>
        <w:jc w:val="center"/>
      </w:pPr>
      <w:r>
        <w:t xml:space="preserve">with </w:t>
      </w:r>
      <w:r w:rsidR="00E46CFC">
        <w:t>Senate Floor Amendments</w:t>
      </w:r>
    </w:p>
    <w:p w:rsidR="00DA6F1D" w:rsidRDefault="003709AE" w:rsidP="00DA6F1D">
      <w:pPr>
        <w:pStyle w:val="NormalFloor"/>
        <w:jc w:val="center"/>
      </w:pPr>
      <w:r>
        <w:t>(Proposed by Senator DIEGNAN)</w:t>
      </w:r>
    </w:p>
    <w:p w:rsidR="00DA6F1D" w:rsidRDefault="00DA6F1D" w:rsidP="00DA6F1D">
      <w:pPr>
        <w:pStyle w:val="NormalFloor"/>
        <w:jc w:val="center"/>
      </w:pPr>
    </w:p>
    <w:p w:rsidR="00DA6F1D" w:rsidRDefault="00DA6F1D" w:rsidP="005E6306">
      <w:pPr>
        <w:pStyle w:val="NormalFloor"/>
        <w:jc w:val="center"/>
      </w:pPr>
      <w:r>
        <w:t xml:space="preserve">ADOPTED: </w:t>
      </w:r>
      <w:r w:rsidR="003709AE">
        <w:t>OCTOBER 29, 2020</w:t>
      </w:r>
    </w:p>
    <w:p w:rsidR="00DA6F1D" w:rsidRDefault="00DA6F1D" w:rsidP="00DA6F1D">
      <w:pPr>
        <w:sectPr w:rsidR="00DA6F1D" w:rsidSect="00503D8B">
          <w:type w:val="continuous"/>
          <w:pgSz w:w="12240" w:h="20160" w:code="5"/>
          <w:pgMar w:top="1440" w:right="1440" w:bottom="1872" w:left="1440" w:header="720" w:footer="720" w:gutter="0"/>
          <w:cols w:space="720"/>
          <w:docGrid w:linePitch="360"/>
        </w:sectPr>
      </w:pPr>
    </w:p>
    <w:p w:rsidR="00CB4A92" w:rsidRDefault="00CB4A92" w:rsidP="00A74B07"/>
    <w:p w:rsidR="003709AE" w:rsidRPr="002046ED" w:rsidRDefault="003709AE" w:rsidP="003709AE">
      <w:r>
        <w:tab/>
        <w:t xml:space="preserve">This Senate amendment provides the </w:t>
      </w:r>
      <w:r w:rsidRPr="00DC6CD9">
        <w:t xml:space="preserve">Director of the Division of Local Government Services </w:t>
      </w:r>
      <w:r>
        <w:t>with discretion to</w:t>
      </w:r>
      <w:r w:rsidRPr="00DC6CD9">
        <w:t xml:space="preserve"> promulgate general guidance modifying the standard for determining the amount of the appropriation for the reserve for uncollected taxes required to be</w:t>
      </w:r>
      <w:r>
        <w:t xml:space="preserve"> included in each municipality’s annual budget.  As introduced, the bill permitted municipalities, in determining the amount to appropriate for the reserve for uncollected taxes, to use an</w:t>
      </w:r>
      <w:r w:rsidRPr="00622647">
        <w:t xml:space="preserve"> average percentage of tax collections </w:t>
      </w:r>
      <w:r>
        <w:t xml:space="preserve">from the </w:t>
      </w:r>
      <w:r w:rsidRPr="00622647">
        <w:t>three fiscal years</w:t>
      </w:r>
      <w:r>
        <w:t xml:space="preserve"> preceding the fiscal year coinciding with any day between March 9, 2020 and June 30, 2020.</w:t>
      </w:r>
    </w:p>
    <w:sectPr w:rsidR="003709AE" w:rsidRPr="002046ED" w:rsidSect="00503D8B">
      <w:headerReference w:type="default" r:id="rId6"/>
      <w:type w:val="continuous"/>
      <w:pgSz w:w="12240" w:h="20160" w:code="5"/>
      <w:pgMar w:top="1440" w:right="2520" w:bottom="1872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1AE" w:rsidRDefault="00CE01AE">
      <w:r>
        <w:separator/>
      </w:r>
    </w:p>
  </w:endnote>
  <w:endnote w:type="continuationSeparator" w:id="0">
    <w:p w:rsidR="00CE01AE" w:rsidRDefault="00CE0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1AE" w:rsidRDefault="00CE01AE">
      <w:r>
        <w:separator/>
      </w:r>
    </w:p>
  </w:footnote>
  <w:footnote w:type="continuationSeparator" w:id="0">
    <w:p w:rsidR="00CE01AE" w:rsidRDefault="00CE01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1BE" w:rsidRPr="00CA41BE" w:rsidRDefault="00CA41BE" w:rsidP="00CA41B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52045"/>
    <w:rsid w:val="000C30E1"/>
    <w:rsid w:val="001C7B7C"/>
    <w:rsid w:val="00226BD2"/>
    <w:rsid w:val="0025232F"/>
    <w:rsid w:val="00291BFE"/>
    <w:rsid w:val="002F501A"/>
    <w:rsid w:val="003709AE"/>
    <w:rsid w:val="00444BFC"/>
    <w:rsid w:val="004D6C2C"/>
    <w:rsid w:val="004F1874"/>
    <w:rsid w:val="00503D8B"/>
    <w:rsid w:val="005C0D68"/>
    <w:rsid w:val="005E6306"/>
    <w:rsid w:val="00693CE7"/>
    <w:rsid w:val="006B2FD5"/>
    <w:rsid w:val="007F5773"/>
    <w:rsid w:val="008D5731"/>
    <w:rsid w:val="008F005B"/>
    <w:rsid w:val="008F5369"/>
    <w:rsid w:val="009451C5"/>
    <w:rsid w:val="009E69F4"/>
    <w:rsid w:val="00A1108C"/>
    <w:rsid w:val="00A74B07"/>
    <w:rsid w:val="00AB0440"/>
    <w:rsid w:val="00B118BB"/>
    <w:rsid w:val="00B25351"/>
    <w:rsid w:val="00B25466"/>
    <w:rsid w:val="00B52045"/>
    <w:rsid w:val="00C002D1"/>
    <w:rsid w:val="00C30ECE"/>
    <w:rsid w:val="00C31D94"/>
    <w:rsid w:val="00CA41BE"/>
    <w:rsid w:val="00CB4A92"/>
    <w:rsid w:val="00CE01AE"/>
    <w:rsid w:val="00D969EF"/>
    <w:rsid w:val="00DA6F1D"/>
    <w:rsid w:val="00E21963"/>
    <w:rsid w:val="00E46CFC"/>
    <w:rsid w:val="00EC44B4"/>
    <w:rsid w:val="00F61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  <w15:chartTrackingRefBased/>
  <w15:docId w15:val="{EB89FDCD-0371-48B7-84A6-0E3351623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4B07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line="288" w:lineRule="auto"/>
      <w:jc w:val="both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Floor">
    <w:name w:val="NormalFloor"/>
    <w:basedOn w:val="Normal"/>
    <w:rsid w:val="00A1108C"/>
  </w:style>
  <w:style w:type="paragraph" w:styleId="Header">
    <w:name w:val="header"/>
    <w:basedOn w:val="Normal"/>
    <w:rsid w:val="00CB4A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B4A92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108</Words>
  <Characters>611</Characters>
  <Application>Microsoft Office Word</Application>
  <DocSecurity>0</DocSecurity>
  <Lines>19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S2734 Senate Statement 10/20/20</vt:lpstr>
    </vt:vector>
  </TitlesOfParts>
  <Manager>R225</Manager>
  <Company>Office of Legislative Services</Company>
  <LinksUpToDate>false</LinksUpToDate>
  <CharactersWithSpaces>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S2734 Senate Statement 10/29/20</dc:title>
  <dc:subject/>
  <dc:creator>Senate </dc:creator>
  <cp:keywords>S2734|1|LG |317|0|0|!|0|</cp:keywords>
  <dc:description/>
  <cp:lastModifiedBy>Siracusa, Nicole</cp:lastModifiedBy>
  <cp:revision>2</cp:revision>
  <dcterms:created xsi:type="dcterms:W3CDTF">2020-10-30T15:27:00Z</dcterms:created>
  <dcterms:modified xsi:type="dcterms:W3CDTF">2020-10-30T15:27:00Z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FloorStatement</vt:lpwstr>
  </property>
  <property fmtid="{D5CDD505-2E9C-101B-9397-08002B2CF9AE}" pid="3" name="Session">
    <vt:lpwstr>2020</vt:lpwstr>
  </property>
</Properties>
</file>