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DE99A" w14:textId="6D54C21C" w:rsidR="00873A74" w:rsidRDefault="000717CC" w:rsidP="00873A74">
      <w:pPr>
        <w:pStyle w:val="bpuReprint"/>
      </w:pPr>
      <w:bookmarkStart w:id="0" w:name="_GoBack"/>
      <w:bookmarkEnd w:id="0"/>
      <w:r>
        <w:t>[Second Reprint]</w:t>
      </w:r>
    </w:p>
    <w:p w14:paraId="4F5A3A17" w14:textId="58EEB40B" w:rsidR="00486A24" w:rsidRDefault="00486A24" w:rsidP="00486A24">
      <w:pPr>
        <w:pStyle w:val="bpuBill"/>
      </w:pPr>
      <w:r>
        <w:t xml:space="preserve">SENATE, No. 2747 </w:t>
      </w:r>
    </w:p>
    <w:p w14:paraId="61B2EFD9" w14:textId="57DCA146" w:rsidR="00486A24" w:rsidRPr="009D38FF" w:rsidRDefault="00486A24" w:rsidP="00486A24">
      <w:pPr>
        <w:pStyle w:val="bpuWpGraphic"/>
      </w:pPr>
      <w:r>
        <w:object w:dxaOrig="8985" w:dyaOrig="255" w14:anchorId="28A833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6910" r:id="rId7"/>
        </w:object>
      </w:r>
    </w:p>
    <w:p w14:paraId="176906A0" w14:textId="77777777" w:rsidR="00486A24" w:rsidRDefault="00486A24" w:rsidP="00486A24">
      <w:pPr>
        <w:pStyle w:val="bpuState"/>
      </w:pPr>
      <w:r>
        <w:t>STATE OF NEW JERSEY</w:t>
      </w:r>
    </w:p>
    <w:p w14:paraId="41163D63" w14:textId="77777777" w:rsidR="00486A24" w:rsidRDefault="00486A24" w:rsidP="00486A24">
      <w:pPr>
        <w:pStyle w:val="bpuLegislature"/>
      </w:pPr>
      <w:r>
        <w:t>219th LEGISLATURE</w:t>
      </w:r>
    </w:p>
    <w:p w14:paraId="0F894C74" w14:textId="1609E729" w:rsidR="00486A24" w:rsidRDefault="00486A24" w:rsidP="00486A24">
      <w:pPr>
        <w:pStyle w:val="bpuWpGraphic"/>
      </w:pPr>
      <w:r>
        <w:object w:dxaOrig="8985" w:dyaOrig="255" w14:anchorId="0D3DC70D">
          <v:shape id="_x0000_i1026" type="#_x0000_t75" style="width:6in;height:12pt" o:ole="">
            <v:imagedata r:id="rId6" o:title=""/>
          </v:shape>
          <o:OLEObject Type="Embed" ProgID="WPWin6.1" ShapeID="_x0000_i1026" DrawAspect="Content" ObjectID="_1660376911" r:id="rId8"/>
        </w:object>
      </w:r>
      <w:r>
        <w:t xml:space="preserve">  </w:t>
      </w:r>
    </w:p>
    <w:p w14:paraId="0FD4AFD6" w14:textId="1046D8B4" w:rsidR="00486A24" w:rsidRDefault="00F47130" w:rsidP="00486A24">
      <w:pPr>
        <w:pStyle w:val="bpuIntro"/>
      </w:pPr>
      <w:r>
        <w:t>INTRODUCED JULY 28</w:t>
      </w:r>
      <w:r w:rsidR="00486A24">
        <w:t>, 2020</w:t>
      </w:r>
    </w:p>
    <w:p w14:paraId="22C199C9" w14:textId="77777777" w:rsidR="00486A24" w:rsidRDefault="00486A24" w:rsidP="00486A24">
      <w:pPr>
        <w:pStyle w:val="bpuIntro"/>
      </w:pPr>
    </w:p>
    <w:p w14:paraId="3837121D" w14:textId="77777777" w:rsidR="00486A24" w:rsidRDefault="00486A24" w:rsidP="00486A24">
      <w:pPr>
        <w:pStyle w:val="bpuIntro"/>
        <w:sectPr w:rsidR="00486A24" w:rsidSect="008773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6A1084F" w14:textId="77777777" w:rsidR="00486A24" w:rsidRDefault="00486A24" w:rsidP="00486A24">
      <w:pPr>
        <w:pStyle w:val="bpuIntro"/>
      </w:pPr>
    </w:p>
    <w:p w14:paraId="4B243EEF" w14:textId="77777777" w:rsidR="00486A24" w:rsidRDefault="00486A24" w:rsidP="00486A24">
      <w:pPr>
        <w:pStyle w:val="bpuSponsor"/>
      </w:pPr>
      <w:r>
        <w:t>Sponsored by:</w:t>
      </w:r>
    </w:p>
    <w:p w14:paraId="6D0AB9E4" w14:textId="77777777" w:rsidR="00486A24" w:rsidRDefault="00486A24" w:rsidP="00486A24">
      <w:pPr>
        <w:pStyle w:val="bpuSponsor"/>
      </w:pPr>
      <w:r>
        <w:t>Senator  PATRICK J. DIEGNAN, JR.</w:t>
      </w:r>
    </w:p>
    <w:p w14:paraId="6BA7B1B6" w14:textId="77777777" w:rsidR="00486A24" w:rsidRDefault="00486A24" w:rsidP="00486A24">
      <w:pPr>
        <w:pStyle w:val="bpuSponsor"/>
      </w:pPr>
      <w:r>
        <w:t>District 18 (Middlesex)</w:t>
      </w:r>
    </w:p>
    <w:p w14:paraId="54C655EF" w14:textId="2C5D39EC" w:rsidR="00486A24" w:rsidRDefault="007323FD" w:rsidP="007323FD">
      <w:pPr>
        <w:pStyle w:val="bpuSponsor"/>
      </w:pPr>
      <w:r>
        <w:t>Senator  NICHOLAS P. SCUTARI</w:t>
      </w:r>
    </w:p>
    <w:p w14:paraId="0F83D712" w14:textId="29CE1CAC" w:rsidR="007323FD" w:rsidRDefault="007323FD" w:rsidP="007323FD">
      <w:pPr>
        <w:pStyle w:val="bpuSponsor"/>
      </w:pPr>
      <w:r>
        <w:t>District 22 (Middlesex, Somerset and Union)</w:t>
      </w:r>
    </w:p>
    <w:p w14:paraId="632EC847" w14:textId="77777777" w:rsidR="007323FD" w:rsidRPr="007323FD" w:rsidRDefault="007323FD" w:rsidP="007323FD">
      <w:pPr>
        <w:pStyle w:val="bpuSponsor"/>
      </w:pPr>
    </w:p>
    <w:p w14:paraId="4AAACCFC" w14:textId="472C9CC8" w:rsidR="001A0E18" w:rsidRDefault="0087730A" w:rsidP="0087730A">
      <w:pPr>
        <w:pStyle w:val="bpuSponsor"/>
      </w:pPr>
      <w:r>
        <w:t>Co-Sponsored by:</w:t>
      </w:r>
    </w:p>
    <w:p w14:paraId="15877F2C" w14:textId="0A267EA6" w:rsidR="0087730A" w:rsidRPr="0087730A" w:rsidRDefault="0087730A" w:rsidP="0087730A">
      <w:pPr>
        <w:pStyle w:val="bpuSponsor"/>
      </w:pPr>
      <w:r w:rsidRPr="0087730A">
        <w:t xml:space="preserve">Senators </w:t>
      </w:r>
      <w:proofErr w:type="spellStart"/>
      <w:r w:rsidRPr="0087730A">
        <w:t>A.M.Bucco</w:t>
      </w:r>
      <w:proofErr w:type="spellEnd"/>
      <w:r w:rsidRPr="0087730A">
        <w:t xml:space="preserve">, </w:t>
      </w:r>
      <w:proofErr w:type="spellStart"/>
      <w:r w:rsidRPr="0087730A">
        <w:t>Corrado</w:t>
      </w:r>
      <w:proofErr w:type="spellEnd"/>
      <w:r w:rsidRPr="0087730A">
        <w:t xml:space="preserve">, </w:t>
      </w:r>
      <w:proofErr w:type="spellStart"/>
      <w:r w:rsidRPr="0087730A">
        <w:t>T.Kean</w:t>
      </w:r>
      <w:proofErr w:type="spellEnd"/>
      <w:r w:rsidRPr="0087730A">
        <w:t xml:space="preserve">, </w:t>
      </w:r>
      <w:proofErr w:type="spellStart"/>
      <w:r w:rsidRPr="0087730A">
        <w:t>Holzapfel</w:t>
      </w:r>
      <w:proofErr w:type="spellEnd"/>
      <w:r w:rsidRPr="0087730A">
        <w:t xml:space="preserve">, </w:t>
      </w:r>
      <w:proofErr w:type="spellStart"/>
      <w:r w:rsidRPr="0087730A">
        <w:t>Pou</w:t>
      </w:r>
      <w:proofErr w:type="spellEnd"/>
      <w:r w:rsidRPr="0087730A">
        <w:t xml:space="preserve">, </w:t>
      </w:r>
      <w:proofErr w:type="spellStart"/>
      <w:r w:rsidRPr="0087730A">
        <w:t>Addiego</w:t>
      </w:r>
      <w:proofErr w:type="spellEnd"/>
      <w:r w:rsidRPr="0087730A">
        <w:t xml:space="preserve">, Brown, </w:t>
      </w:r>
      <w:proofErr w:type="spellStart"/>
      <w:r w:rsidRPr="0087730A">
        <w:t>O'Scanlon</w:t>
      </w:r>
      <w:proofErr w:type="spellEnd"/>
      <w:r w:rsidRPr="0087730A">
        <w:t xml:space="preserve"> and Turner</w:t>
      </w:r>
    </w:p>
    <w:p w14:paraId="4836F969" w14:textId="77777777" w:rsidR="00677E1B" w:rsidRDefault="00677E1B" w:rsidP="00272186"/>
    <w:p w14:paraId="780725B4" w14:textId="123B086A" w:rsidR="00272186" w:rsidRDefault="00272186" w:rsidP="00272186"/>
    <w:p w14:paraId="7DBE7789" w14:textId="77777777" w:rsidR="0087730A" w:rsidRPr="00272186" w:rsidRDefault="0087730A" w:rsidP="00272186"/>
    <w:p w14:paraId="07A4FED3" w14:textId="77777777" w:rsidR="00486A24" w:rsidRDefault="00486A24" w:rsidP="00486A24">
      <w:pPr>
        <w:pStyle w:val="bpuSponsor"/>
      </w:pPr>
    </w:p>
    <w:p w14:paraId="5DAD3306" w14:textId="77777777" w:rsidR="00486A24" w:rsidRDefault="00486A24" w:rsidP="00486A24">
      <w:pPr>
        <w:pStyle w:val="bpuSponsor"/>
      </w:pPr>
      <w:r>
        <w:t>SYNOPSIS</w:t>
      </w:r>
    </w:p>
    <w:p w14:paraId="21AA9E85" w14:textId="77777777" w:rsidR="003561E2" w:rsidRPr="00B87D04" w:rsidRDefault="00873A74" w:rsidP="003561E2">
      <w:r w:rsidRPr="00873A74">
        <w:rPr>
          <w:spacing w:val="0"/>
        </w:rPr>
        <w:tab/>
      </w:r>
      <w:r w:rsidR="003561E2">
        <w:t>Authorizes MVC to use stored driver’s license or identification card photo for longer than eight years; limits certain appointment times at MVC locations to senior citizens and persons with certain medical conditions during COVID-19 pandemic.</w:t>
      </w:r>
    </w:p>
    <w:p w14:paraId="38AC592C" w14:textId="1931AC45" w:rsidR="00486A24" w:rsidRDefault="00486A24" w:rsidP="003561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24351E14" w14:textId="77777777" w:rsidR="00486A24" w:rsidRDefault="00486A24" w:rsidP="00486A24">
      <w:pPr>
        <w:pStyle w:val="bpuSponsor"/>
      </w:pPr>
      <w:r>
        <w:t xml:space="preserve">CURRENT VERSION OF TEXT </w:t>
      </w:r>
    </w:p>
    <w:p w14:paraId="06C17590" w14:textId="1E0ABAA9" w:rsidR="00486A24" w:rsidRDefault="000717CC" w:rsidP="00486A24">
      <w:pPr>
        <w:pStyle w:val="bpuNormText"/>
      </w:pPr>
      <w:r>
        <w:tab/>
        <w:t>As reported by the Senate Budget and Appropriations Committee on August 25, 2020, with amendments.</w:t>
      </w:r>
    </w:p>
    <w:p w14:paraId="6BF9FA0A" w14:textId="656C31E6" w:rsidR="00486A24" w:rsidRDefault="00486A24" w:rsidP="00486A24">
      <w:pPr>
        <w:pStyle w:val="bpuNormText"/>
      </w:pPr>
      <w:r>
        <w:rPr>
          <w:noProof/>
        </w:rPr>
        <w:drawing>
          <wp:anchor distT="0" distB="0" distL="114300" distR="114300" simplePos="0" relativeHeight="251659264" behindDoc="1" locked="0" layoutInCell="1" allowOverlap="1" wp14:anchorId="7755373C" wp14:editId="5AB161C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5E72792" w14:textId="77777777" w:rsidR="00486A24" w:rsidRDefault="00486A24" w:rsidP="008916EC">
      <w:pPr>
        <w:pStyle w:val="FronterPage"/>
        <w:tabs>
          <w:tab w:val="clear" w:pos="720"/>
          <w:tab w:val="clear" w:pos="1440"/>
          <w:tab w:val="clear" w:pos="2160"/>
          <w:tab w:val="clear" w:pos="2880"/>
          <w:tab w:val="clear" w:pos="3600"/>
          <w:tab w:val="clear" w:pos="4320"/>
          <w:tab w:val="clear" w:pos="5040"/>
        </w:tabs>
        <w:sectPr w:rsidR="00486A24" w:rsidSect="00486A24">
          <w:type w:val="continuous"/>
          <w:pgSz w:w="12240" w:h="20160" w:code="5"/>
          <w:pgMar w:top="1440" w:right="2275" w:bottom="1440" w:left="2275" w:header="72" w:footer="720" w:gutter="0"/>
          <w:pgNumType w:start="1"/>
          <w:cols w:space="720"/>
          <w:docGrid w:linePitch="360"/>
        </w:sectPr>
      </w:pPr>
    </w:p>
    <w:p w14:paraId="6E14ED87" w14:textId="77777777" w:rsidR="0055470C" w:rsidRPr="00A0260D" w:rsidRDefault="0055470C" w:rsidP="0055470C">
      <w:pPr>
        <w:pStyle w:val="HangingAnAct"/>
      </w:pPr>
      <w:r>
        <w:rPr>
          <w:rStyle w:val="BillHead"/>
        </w:rPr>
        <w:lastRenderedPageBreak/>
        <w:t>An Act</w:t>
      </w:r>
      <w:r w:rsidRPr="006B7FA7">
        <w:rPr>
          <w:rStyle w:val="HangingAnActChar"/>
        </w:rPr>
        <w:t xml:space="preserve"> </w:t>
      </w:r>
      <w:r w:rsidRPr="008017E2">
        <w:t xml:space="preserve">concerning </w:t>
      </w:r>
      <w:r>
        <w:rPr>
          <w:rFonts w:ascii="Albertus Extra Bold" w:hAnsi="Albertus Extra Bold"/>
          <w:b/>
          <w:vertAlign w:val="superscript"/>
        </w:rPr>
        <w:t>2</w:t>
      </w:r>
      <w:r>
        <w:rPr>
          <w:spacing w:val="0"/>
          <w:u w:val="single"/>
        </w:rPr>
        <w:t>driver’s licenses and identification cards and</w:t>
      </w:r>
      <w:r>
        <w:rPr>
          <w:rFonts w:ascii="Albertus Extra Bold" w:hAnsi="Albertus Extra Bold"/>
          <w:b/>
          <w:vertAlign w:val="superscript"/>
        </w:rPr>
        <w:t>2</w:t>
      </w:r>
      <w:r>
        <w:rPr>
          <w:spacing w:val="0"/>
        </w:rPr>
        <w:t xml:space="preserve"> </w:t>
      </w:r>
      <w:r w:rsidRPr="008017E2">
        <w:t>temporary service measures for certain New Jersey Motor Vehicle Commission customers in response to the COVID-19 public health emergency and state of emergency</w:t>
      </w:r>
      <w:r>
        <w:t xml:space="preserve"> </w:t>
      </w:r>
      <w:r>
        <w:rPr>
          <w:rFonts w:ascii="Albertus Extra Bold" w:hAnsi="Albertus Extra Bold"/>
          <w:b/>
          <w:vertAlign w:val="superscript"/>
        </w:rPr>
        <w:t>2</w:t>
      </w:r>
      <w:r>
        <w:rPr>
          <w:spacing w:val="0"/>
          <w:u w:val="single"/>
        </w:rPr>
        <w:t>, and amending P.L.1979, c.261 and P.L.1980, c.47</w:t>
      </w:r>
      <w:r>
        <w:rPr>
          <w:rFonts w:ascii="Albertus Extra Bold" w:hAnsi="Albertus Extra Bold"/>
          <w:b/>
          <w:vertAlign w:val="superscript"/>
        </w:rPr>
        <w:t>2</w:t>
      </w:r>
      <w:r w:rsidRPr="008017E2">
        <w:t>.</w:t>
      </w:r>
    </w:p>
    <w:p w14:paraId="43A42E1A" w14:textId="77777777" w:rsidR="000B1054" w:rsidRPr="00D71D68" w:rsidRDefault="000B1054" w:rsidP="000B1054"/>
    <w:p w14:paraId="0C896541" w14:textId="77777777" w:rsidR="00686AEB" w:rsidRPr="00AA7880" w:rsidRDefault="00686AEB" w:rsidP="00686AEB">
      <w:r>
        <w:tab/>
      </w:r>
      <w:r w:rsidR="00985239">
        <w:rPr>
          <w:rStyle w:val="BillHeading2"/>
        </w:rPr>
        <w:t>Be It Enacted</w:t>
      </w:r>
      <w:r>
        <w:rPr>
          <w:rStyle w:val="BillHeading2"/>
        </w:rPr>
        <w:t xml:space="preserve"> </w:t>
      </w:r>
      <w:r w:rsidR="00985239">
        <w:rPr>
          <w:rStyle w:val="BillLanguage"/>
        </w:rPr>
        <w:t>by the Senate and General Assembly of the State of New Jersey:</w:t>
      </w:r>
    </w:p>
    <w:p w14:paraId="0DFE1EDF" w14:textId="77777777" w:rsidR="00686AEB" w:rsidRPr="00D71D68" w:rsidRDefault="00686AEB" w:rsidP="00686AEB"/>
    <w:p w14:paraId="68F30396" w14:textId="517ABCB5" w:rsidR="009466D8" w:rsidRPr="009466D8" w:rsidRDefault="00873A74" w:rsidP="0089197D">
      <w:pPr>
        <w:tabs>
          <w:tab w:val="clear" w:pos="1440"/>
          <w:tab w:val="left" w:pos="1080"/>
        </w:tabs>
      </w:pPr>
      <w:r>
        <w:tab/>
      </w:r>
      <w:r w:rsidR="0008180F">
        <w:rPr>
          <w:rFonts w:ascii="Albertus Extra Bold" w:hAnsi="Albertus Extra Bold"/>
          <w:b/>
          <w:vertAlign w:val="superscript"/>
        </w:rPr>
        <w:t>2</w:t>
      </w:r>
      <w:r w:rsidR="0008180F" w:rsidRPr="0008180F">
        <w:rPr>
          <w:rFonts w:ascii="Albertus Extra Bold" w:hAnsi="Albertus Extra Bold"/>
          <w:b/>
        </w:rPr>
        <w:t>[</w:t>
      </w:r>
      <w:r w:rsidR="0008180F">
        <w:t xml:space="preserve">1.  </w:t>
      </w:r>
      <w:r>
        <w:t xml:space="preserve">Notwithstanding the provisions of R.S.39:3-10 and section 4 of P.L.1980, c.47 (C.39:3-29.5) to the contrary, any holder of a driver’s license or non-driver identification card, which shall expire on or before January 1, 2022, </w:t>
      </w:r>
      <w:r>
        <w:rPr>
          <w:rFonts w:ascii="Albertus Extra Bold" w:hAnsi="Albertus Extra Bold"/>
          <w:b/>
          <w:vertAlign w:val="superscript"/>
        </w:rPr>
        <w:t>1</w:t>
      </w:r>
      <w:r w:rsidRPr="00227E5F">
        <w:rPr>
          <w:rFonts w:ascii="Albertus Extra Bold" w:hAnsi="Albertus Extra Bold"/>
          <w:b/>
        </w:rPr>
        <w:t>[</w:t>
      </w:r>
      <w:r>
        <w:t>and</w:t>
      </w:r>
      <w:r w:rsidRPr="00227E5F">
        <w:rPr>
          <w:rFonts w:ascii="Albertus Extra Bold" w:hAnsi="Albertus Extra Bold"/>
          <w:b/>
        </w:rPr>
        <w:t>]</w:t>
      </w:r>
      <w:r>
        <w:rPr>
          <w:rFonts w:ascii="Albertus Extra Bold" w:hAnsi="Albertus Extra Bold"/>
          <w:b/>
          <w:vertAlign w:val="superscript"/>
        </w:rPr>
        <w:t>1</w:t>
      </w:r>
      <w:r>
        <w:t xml:space="preserve"> who is 65 years of age or older on </w:t>
      </w:r>
      <w:r>
        <w:rPr>
          <w:rFonts w:ascii="Albertus Extra Bold" w:hAnsi="Albertus Extra Bold"/>
          <w:b/>
          <w:vertAlign w:val="superscript"/>
        </w:rPr>
        <w:t>1</w:t>
      </w:r>
      <w:r w:rsidRPr="00227E5F">
        <w:rPr>
          <w:rFonts w:ascii="Albertus Extra Bold" w:hAnsi="Albertus Extra Bold"/>
          <w:b/>
        </w:rPr>
        <w:t>[</w:t>
      </w:r>
      <w:r>
        <w:t>the effective date of this act</w:t>
      </w:r>
      <w:r w:rsidRPr="00227E5F">
        <w:rPr>
          <w:rFonts w:ascii="Albertus Extra Bold" w:hAnsi="Albertus Extra Bold"/>
          <w:b/>
        </w:rPr>
        <w:t>]</w:t>
      </w:r>
      <w:r>
        <w:t xml:space="preserve"> </w:t>
      </w:r>
      <w:r>
        <w:rPr>
          <w:u w:val="single"/>
        </w:rPr>
        <w:t>January 1, 2022</w:t>
      </w:r>
      <w:r>
        <w:rPr>
          <w:rFonts w:ascii="Albertus Extra Bold" w:hAnsi="Albertus Extra Bold"/>
          <w:b/>
          <w:vertAlign w:val="superscript"/>
        </w:rPr>
        <w:t>1</w:t>
      </w:r>
      <w:r>
        <w:t xml:space="preserve"> shall not be required to renew the driver’s license or identification card until January 2, 2022.</w:t>
      </w:r>
      <w:r w:rsidR="0008180F" w:rsidRPr="0008180F">
        <w:rPr>
          <w:rFonts w:ascii="Albertus Extra Bold" w:hAnsi="Albertus Extra Bold"/>
          <w:b/>
        </w:rPr>
        <w:t>]</w:t>
      </w:r>
      <w:r w:rsidR="0008180F">
        <w:rPr>
          <w:rFonts w:ascii="Albertus Extra Bold" w:hAnsi="Albertus Extra Bold"/>
          <w:b/>
          <w:vertAlign w:val="superscript"/>
        </w:rPr>
        <w:t>2</w:t>
      </w:r>
      <w:r>
        <w:t xml:space="preserve"> </w:t>
      </w:r>
      <w:r w:rsidR="00373315">
        <w:t xml:space="preserve"> </w:t>
      </w:r>
      <w:r w:rsidR="009466D8" w:rsidRPr="009466D8">
        <w:t xml:space="preserve"> </w:t>
      </w:r>
    </w:p>
    <w:p w14:paraId="4DDD82A2" w14:textId="55A47A48" w:rsidR="009466D8" w:rsidRDefault="009466D8" w:rsidP="009466D8"/>
    <w:p w14:paraId="65C4C169" w14:textId="77777777" w:rsidR="006535DA" w:rsidRDefault="006535DA" w:rsidP="006535DA">
      <w:r>
        <w:tab/>
      </w:r>
      <w:r>
        <w:rPr>
          <w:rFonts w:ascii="Albertus Extra Bold" w:hAnsi="Albertus Extra Bold"/>
          <w:b/>
          <w:vertAlign w:val="superscript"/>
        </w:rPr>
        <w:t>2</w:t>
      </w:r>
      <w:r>
        <w:t>1.</w:t>
      </w:r>
      <w:r>
        <w:tab/>
        <w:t>Section 1 of P.L.1979, c.261 (C.39:3-10f) is amended to read as follows:</w:t>
      </w:r>
    </w:p>
    <w:p w14:paraId="483CD959" w14:textId="77777777" w:rsidR="006535DA" w:rsidRPr="001906F5" w:rsidRDefault="006535DA" w:rsidP="006535DA">
      <w:pPr>
        <w:rPr>
          <w:u w:val="single"/>
        </w:rPr>
      </w:pPr>
      <w:r>
        <w:tab/>
        <w:t>1.</w:t>
      </w:r>
      <w:r>
        <w:tab/>
        <w:t xml:space="preserve">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w:t>
      </w:r>
      <w:r w:rsidRPr="00C33D66">
        <w:t>The chief administrator may, for good cause, extend a license and any endorsement thereon beyond their expiration dates for periods not to exceed 12 additional months.</w:t>
      </w:r>
      <w:r>
        <w:t xml:space="preserve">  The chief administrator may </w:t>
      </w:r>
      <w:r>
        <w:lastRenderedPageBreak/>
        <w:t>extend the expiration date of a license and any endorsement thereon without payment of a proportionate fee when the chief administrator determines that the extension is necessary for good cause.  If any license and endorsements thereon are so extended, the licensee shall pay upon renewal the full license fee for the period fixed by the chief administrator as if no extension had been granted.</w:t>
      </w:r>
    </w:p>
    <w:p w14:paraId="616AFD01" w14:textId="77777777" w:rsidR="006535DA" w:rsidRDefault="006535DA" w:rsidP="006535DA">
      <w:r>
        <w:tab/>
        <w:t>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p>
    <w:p w14:paraId="6078E8C0" w14:textId="77777777" w:rsidR="006535DA" w:rsidRDefault="006535DA" w:rsidP="006535DA">
      <w:pPr>
        <w:rPr>
          <w:u w:val="single"/>
        </w:rPr>
      </w:pPr>
      <w:r>
        <w:tab/>
        <w:t>As</w:t>
      </w:r>
      <w:r w:rsidRPr="0056773C">
        <w:t xml:space="preserve"> </w:t>
      </w:r>
      <w:r w:rsidRPr="0056773C">
        <w:rPr>
          <w:rFonts w:ascii="Albertus Extra Bold" w:hAnsi="Albertus Extra Bold"/>
          <w:b/>
        </w:rPr>
        <w:t>[</w:t>
      </w:r>
      <w:r>
        <w:t>conditions</w:t>
      </w:r>
      <w:r w:rsidRPr="0056773C">
        <w:rPr>
          <w:rFonts w:ascii="Albertus Extra Bold" w:hAnsi="Albertus Extra Bold"/>
          <w:b/>
        </w:rPr>
        <w:t>]</w:t>
      </w:r>
      <w:r>
        <w:t xml:space="preserve"> </w:t>
      </w:r>
      <w:r>
        <w:rPr>
          <w:u w:val="single"/>
        </w:rPr>
        <w:t>a condition</w:t>
      </w:r>
      <w:r>
        <w:t xml:space="preserve"> for the renewal of a driver's license, the chief administrator shall provide that the photograph of a licensee be updated</w:t>
      </w:r>
      <w:r>
        <w:rPr>
          <w:u w:val="single"/>
        </w:rPr>
        <w:t>,</w:t>
      </w:r>
      <w:r>
        <w:t xml:space="preserve"> except that the chief administrator may elect to use a stored photograph </w:t>
      </w:r>
      <w:r w:rsidRPr="00C554D4">
        <w:rPr>
          <w:rFonts w:ascii="Albertus Extra Bold" w:hAnsi="Albertus Extra Bold"/>
          <w:b/>
        </w:rPr>
        <w:t>[</w:t>
      </w:r>
      <w:r>
        <w:t>to renew a license for a period not exceeding four additional years</w:t>
      </w:r>
      <w:r w:rsidRPr="00C554D4">
        <w:rPr>
          <w:rFonts w:ascii="Albertus Extra Bold" w:hAnsi="Albertus Extra Bold"/>
          <w:b/>
        </w:rPr>
        <w:t>]</w:t>
      </w:r>
      <w:r>
        <w:t xml:space="preserve"> </w:t>
      </w:r>
      <w:r>
        <w:rPr>
          <w:u w:val="single"/>
        </w:rPr>
        <w:t>for two consecutive four-year renewal periods</w:t>
      </w:r>
      <w:r>
        <w:t xml:space="preserve"> for $18 for a standard license </w:t>
      </w:r>
      <w:r>
        <w:rPr>
          <w:u w:val="single"/>
        </w:rPr>
        <w:t>per renewal</w:t>
      </w:r>
      <w:r>
        <w:t xml:space="preserve"> and $29 for a REAL ID license </w:t>
      </w:r>
      <w:r>
        <w:rPr>
          <w:u w:val="single"/>
        </w:rPr>
        <w:t>per renewal</w:t>
      </w:r>
      <w:r>
        <w:t xml:space="preserve">, in addition to the digitized photograph fee.  </w:t>
      </w:r>
      <w:r>
        <w:rPr>
          <w:u w:val="single"/>
        </w:rPr>
        <w:t xml:space="preserve">The chief administrator shall not use a stored photograph for more than 12 years except as otherwise provided in this section.  </w:t>
      </w:r>
    </w:p>
    <w:p w14:paraId="19860257" w14:textId="77777777" w:rsidR="006535DA" w:rsidRPr="00C33D66" w:rsidRDefault="006535DA" w:rsidP="006535DA">
      <w:pPr>
        <w:rPr>
          <w:u w:val="single"/>
        </w:rPr>
      </w:pPr>
      <w:r w:rsidRPr="002537FA">
        <w:tab/>
      </w:r>
      <w:r>
        <w:rPr>
          <w:u w:val="single"/>
        </w:rPr>
        <w:t>The holder of a standard basic driver’s license who is 65 years of age or older shall not be required to update the person’s driver’s license photograph upon renewal and shall be eligible to use a stored photograph for each standard driver’s license renewal.</w:t>
      </w:r>
    </w:p>
    <w:p w14:paraId="45148F5C" w14:textId="77777777" w:rsidR="006535DA" w:rsidRDefault="006535DA" w:rsidP="006535DA">
      <w:r>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14:paraId="40CC8866" w14:textId="77777777" w:rsidR="006535DA" w:rsidRDefault="006535DA" w:rsidP="006535DA">
      <w:r>
        <w:tab/>
        <w:t>Whenever a person has reconstructive or cosmetic surgery which significantly alters the person's facial features, the person shall notify the chief administrator who may require the photograph of the licensee to be updated for $5 in addition to the digitized photograph fee.</w:t>
      </w:r>
    </w:p>
    <w:p w14:paraId="019991F1" w14:textId="77777777" w:rsidR="006535DA" w:rsidRDefault="006535DA" w:rsidP="006535DA">
      <w:r>
        <w:lastRenderedPageBreak/>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14:paraId="7B8078B4" w14:textId="77777777" w:rsidR="006535DA" w:rsidRDefault="006535DA" w:rsidP="006535DA">
      <w:r>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r>
        <w:rPr>
          <w:rFonts w:ascii="Albertus Extra Bold" w:hAnsi="Albertus Extra Bold"/>
          <w:b/>
          <w:vertAlign w:val="superscript"/>
        </w:rPr>
        <w:t>2</w:t>
      </w:r>
    </w:p>
    <w:p w14:paraId="0AA38D67" w14:textId="77777777" w:rsidR="006535DA" w:rsidRDefault="006535DA" w:rsidP="006535DA">
      <w:r>
        <w:t>(</w:t>
      </w:r>
      <w:proofErr w:type="spellStart"/>
      <w:r>
        <w:t>cf</w:t>
      </w:r>
      <w:proofErr w:type="spellEnd"/>
      <w:r>
        <w:t>: P.L.2019, c.271, s.10)</w:t>
      </w:r>
    </w:p>
    <w:p w14:paraId="21F40582" w14:textId="6DF21D66" w:rsidR="006535DA" w:rsidRDefault="006535DA" w:rsidP="009466D8"/>
    <w:p w14:paraId="1B9F2D91" w14:textId="77777777" w:rsidR="008C29E5" w:rsidRDefault="008C29E5" w:rsidP="008C29E5">
      <w:r>
        <w:tab/>
      </w:r>
      <w:r>
        <w:rPr>
          <w:rFonts w:ascii="Albertus Extra Bold" w:hAnsi="Albertus Extra Bold"/>
          <w:b/>
          <w:vertAlign w:val="superscript"/>
        </w:rPr>
        <w:t>2</w:t>
      </w:r>
      <w:r>
        <w:t>2.</w:t>
      </w:r>
      <w:r>
        <w:tab/>
        <w:t>Section 4 of P.L.1980, c.47 (C.39:3-29.5) is amended to read as follows:</w:t>
      </w:r>
    </w:p>
    <w:p w14:paraId="44A3CB6C" w14:textId="4F1FC2B5" w:rsidR="008C29E5" w:rsidRDefault="00EA4EEE" w:rsidP="008C29E5">
      <w:r>
        <w:tab/>
        <w:t>4.</w:t>
      </w:r>
      <w:r>
        <w:tab/>
      </w:r>
      <w:r w:rsidR="008C29E5">
        <w:t>a.</w:t>
      </w:r>
      <w:r>
        <w:t xml:space="preserve"> </w:t>
      </w:r>
      <w:r w:rsidR="008C29E5">
        <w:t xml:space="preserve"> Except as provided in subsection b. of this section,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14:paraId="5ABFCD78" w14:textId="77777777" w:rsidR="008C29E5" w:rsidRDefault="008C29E5" w:rsidP="008C29E5">
      <w:r>
        <w:tab/>
        <w:t>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14:paraId="0B3A4944" w14:textId="77777777" w:rsidR="008C29E5" w:rsidRDefault="008C29E5" w:rsidP="008C29E5">
      <w:pPr>
        <w:rPr>
          <w:u w:val="single"/>
        </w:rPr>
      </w:pPr>
      <w:r>
        <w:lastRenderedPageBreak/>
        <w:tab/>
      </w:r>
      <w:r w:rsidRPr="00C0166B">
        <w:rPr>
          <w:u w:val="single"/>
        </w:rPr>
        <w:t>As a condition for the renewal of an identification card, the chief administrator shall provide that t</w:t>
      </w:r>
      <w:r>
        <w:rPr>
          <w:u w:val="single"/>
        </w:rPr>
        <w:t>he photograph of a holder of an</w:t>
      </w:r>
      <w:r w:rsidRPr="00C0166B">
        <w:rPr>
          <w:u w:val="single"/>
        </w:rPr>
        <w:t xml:space="preserve"> identification card be updated</w:t>
      </w:r>
      <w:r>
        <w:rPr>
          <w:u w:val="single"/>
        </w:rPr>
        <w:t>,</w:t>
      </w:r>
      <w:r w:rsidRPr="00C0166B">
        <w:rPr>
          <w:u w:val="single"/>
        </w:rPr>
        <w:t xml:space="preserve"> except that the chief administrator may elect to use a stored photograph for two consecutive four-year renewal periods</w:t>
      </w:r>
      <w:r>
        <w:rPr>
          <w:u w:val="single"/>
        </w:rPr>
        <w:t>.  The chief administrator shall not use a stored photograph for more than 12 years except as otherwise provided in this section.  The fee shall be</w:t>
      </w:r>
      <w:r w:rsidRPr="00C0166B">
        <w:rPr>
          <w:u w:val="single"/>
        </w:rPr>
        <w:t xml:space="preserve"> $18 for a standard identification card per renewal and $29 for a REAL ID identification card per renewal, in addition to the digitized photo</w:t>
      </w:r>
      <w:r>
        <w:rPr>
          <w:u w:val="single"/>
        </w:rPr>
        <w:t>graph fee.</w:t>
      </w:r>
    </w:p>
    <w:p w14:paraId="561972EB" w14:textId="77777777" w:rsidR="008C29E5" w:rsidRPr="004756FB" w:rsidRDefault="008C29E5" w:rsidP="008C29E5">
      <w:pPr>
        <w:rPr>
          <w:u w:val="single"/>
        </w:rPr>
      </w:pPr>
      <w:r w:rsidRPr="00EC6476">
        <w:tab/>
      </w:r>
      <w:r>
        <w:rPr>
          <w:u w:val="single"/>
        </w:rPr>
        <w:t>The holder of a standard identification card who is 65 years of age or older shall not be required to update the person’s identification card photograph upon renewal and shall be eligible to use a stored photograph for each standard identification card renewal.</w:t>
      </w:r>
    </w:p>
    <w:p w14:paraId="295A8A92" w14:textId="77777777" w:rsidR="008C29E5" w:rsidRDefault="008C29E5" w:rsidP="008C29E5">
      <w:r>
        <w:tab/>
        <w:t>b.</w:t>
      </w:r>
      <w:r>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under federal immigration laws.  The chief administrator may renew such REAL ID identification card only if it is demonstrated that the person's continued presence in the United States is authorized under federal law.</w:t>
      </w:r>
      <w:r>
        <w:rPr>
          <w:rFonts w:ascii="Albertus Extra Bold" w:hAnsi="Albertus Extra Bold"/>
          <w:b/>
          <w:vertAlign w:val="superscript"/>
        </w:rPr>
        <w:t>2</w:t>
      </w:r>
    </w:p>
    <w:p w14:paraId="1182DDC8" w14:textId="77777777" w:rsidR="008C29E5" w:rsidRDefault="008C29E5" w:rsidP="008C29E5">
      <w:r>
        <w:t>(</w:t>
      </w:r>
      <w:proofErr w:type="spellStart"/>
      <w:r>
        <w:t>cf</w:t>
      </w:r>
      <w:proofErr w:type="spellEnd"/>
      <w:r>
        <w:t>: P.L.2019, c.271, s.17)</w:t>
      </w:r>
    </w:p>
    <w:p w14:paraId="7C5ECEBB" w14:textId="77777777" w:rsidR="008C29E5" w:rsidRPr="009466D8" w:rsidRDefault="008C29E5" w:rsidP="009466D8"/>
    <w:p w14:paraId="26ACEC0C" w14:textId="3BE981FD" w:rsidR="00781DBE" w:rsidRDefault="00781DBE" w:rsidP="00781DBE">
      <w:pPr>
        <w:rPr>
          <w:u w:val="single"/>
        </w:rPr>
      </w:pPr>
      <w:r>
        <w:tab/>
      </w:r>
      <w:r>
        <w:rPr>
          <w:rFonts w:ascii="Albertus Extra Bold" w:hAnsi="Albertus Extra Bold"/>
          <w:b/>
          <w:vertAlign w:val="superscript"/>
        </w:rPr>
        <w:t>2</w:t>
      </w:r>
      <w:r w:rsidRPr="007126D9">
        <w:rPr>
          <w:rFonts w:ascii="Albertus Extra Bold" w:hAnsi="Albertus Extra Bold"/>
          <w:b/>
        </w:rPr>
        <w:t>[</w:t>
      </w:r>
      <w:r w:rsidRPr="00D473DA">
        <w:t>2.</w:t>
      </w:r>
      <w:r w:rsidRPr="007126D9">
        <w:rPr>
          <w:rFonts w:ascii="Albertus Extra Bold" w:hAnsi="Albertus Extra Bold"/>
          <w:b/>
        </w:rPr>
        <w:t>]</w:t>
      </w:r>
      <w:r w:rsidRPr="007126D9">
        <w:t xml:space="preserve"> </w:t>
      </w:r>
      <w:r>
        <w:rPr>
          <w:u w:val="single"/>
        </w:rPr>
        <w:t>3.</w:t>
      </w:r>
      <w:r w:rsidR="00EA4EEE">
        <w:rPr>
          <w:u w:val="single"/>
        </w:rPr>
        <w:t xml:space="preserve">  </w:t>
      </w:r>
      <w:r>
        <w:rPr>
          <w:u w:val="single"/>
        </w:rPr>
        <w:t>(New section)</w:t>
      </w:r>
      <w:r>
        <w:rPr>
          <w:rFonts w:ascii="Albertus Extra Bold" w:hAnsi="Albertus Extra Bold"/>
          <w:b/>
          <w:vertAlign w:val="superscript"/>
        </w:rPr>
        <w:t>2</w:t>
      </w:r>
      <w:r>
        <w:t xml:space="preserve">  </w:t>
      </w:r>
      <w:r>
        <w:rPr>
          <w:rFonts w:ascii="Albertus Extra Bold" w:hAnsi="Albertus Extra Bold"/>
          <w:b/>
          <w:vertAlign w:val="superscript"/>
        </w:rPr>
        <w:t>1</w:t>
      </w:r>
      <w:r w:rsidRPr="00853CFE">
        <w:rPr>
          <w:rFonts w:ascii="Albertus Extra Bold" w:hAnsi="Albertus Extra Bold"/>
          <w:b/>
        </w:rPr>
        <w:t>[</w:t>
      </w:r>
      <w:r w:rsidRPr="00D473DA">
        <w:t>The</w:t>
      </w:r>
      <w:r w:rsidRPr="00853CFE">
        <w:rPr>
          <w:rFonts w:ascii="Albertus Extra Bold" w:hAnsi="Albertus Extra Bold"/>
          <w:b/>
        </w:rPr>
        <w:t>]</w:t>
      </w:r>
      <w:r>
        <w:t xml:space="preserve"> </w:t>
      </w:r>
      <w:r>
        <w:rPr>
          <w:u w:val="single"/>
        </w:rPr>
        <w:t>During the public health emergency and state of emergency declared on March 9, 2020 by the Governor, pursuant to Executive Order No. 103 and extended, where applicable, by subsequent executive orders, the</w:t>
      </w:r>
      <w:r>
        <w:rPr>
          <w:rFonts w:ascii="Albertus Extra Bold" w:hAnsi="Albertus Extra Bold"/>
          <w:b/>
          <w:vertAlign w:val="superscript"/>
        </w:rPr>
        <w:t>1</w:t>
      </w:r>
      <w:r w:rsidRPr="00D473DA">
        <w:t xml:space="preserve"> Chief Administrator of the New Jersey Motor Vehicle Commission shall reserve one day per week</w:t>
      </w:r>
      <w:r>
        <w:t xml:space="preserve"> </w:t>
      </w:r>
      <w:r>
        <w:rPr>
          <w:rFonts w:ascii="Albertus Extra Bold" w:hAnsi="Albertus Extra Bold"/>
          <w:b/>
          <w:vertAlign w:val="superscript"/>
        </w:rPr>
        <w:t>1</w:t>
      </w:r>
      <w:r>
        <w:rPr>
          <w:u w:val="single"/>
        </w:rPr>
        <w:t>or a certain time each day or each week</w:t>
      </w:r>
      <w:r>
        <w:rPr>
          <w:rFonts w:ascii="Albertus Extra Bold" w:hAnsi="Albertus Extra Bold"/>
          <w:b/>
          <w:vertAlign w:val="superscript"/>
        </w:rPr>
        <w:t>1</w:t>
      </w:r>
      <w:r w:rsidRPr="00D473DA">
        <w:t xml:space="preserve">, to be determined by the chief administrator, at </w:t>
      </w:r>
      <w:r>
        <w:rPr>
          <w:rFonts w:ascii="Albertus Extra Bold" w:hAnsi="Albertus Extra Bold"/>
          <w:b/>
          <w:vertAlign w:val="superscript"/>
        </w:rPr>
        <w:t>1</w:t>
      </w:r>
      <w:r w:rsidRPr="00853CFE">
        <w:rPr>
          <w:rFonts w:ascii="Albertus Extra Bold" w:hAnsi="Albertus Extra Bold"/>
          <w:b/>
        </w:rPr>
        <w:t>[</w:t>
      </w:r>
      <w:r w:rsidRPr="00D473DA">
        <w:t>all</w:t>
      </w:r>
      <w:r w:rsidRPr="00853CFE">
        <w:rPr>
          <w:rFonts w:ascii="Albertus Extra Bold" w:hAnsi="Albertus Extra Bold"/>
          <w:b/>
        </w:rPr>
        <w:t>]</w:t>
      </w:r>
      <w:r w:rsidRPr="00D473DA">
        <w:t xml:space="preserve"> </w:t>
      </w:r>
      <w:r>
        <w:rPr>
          <w:u w:val="single"/>
        </w:rPr>
        <w:t>certain</w:t>
      </w:r>
      <w:r>
        <w:rPr>
          <w:rFonts w:ascii="Albertus Extra Bold" w:hAnsi="Albertus Extra Bold"/>
          <w:b/>
          <w:vertAlign w:val="superscript"/>
        </w:rPr>
        <w:t>1</w:t>
      </w:r>
      <w:r>
        <w:t xml:space="preserve"> </w:t>
      </w:r>
      <w:r w:rsidRPr="00D473DA">
        <w:t>commission agency locations</w:t>
      </w:r>
      <w:r>
        <w:rPr>
          <w:rFonts w:ascii="Albertus Extra Bold" w:hAnsi="Albertus Extra Bold"/>
          <w:b/>
          <w:vertAlign w:val="superscript"/>
        </w:rPr>
        <w:t>1</w:t>
      </w:r>
      <w:r>
        <w:rPr>
          <w:u w:val="single"/>
        </w:rPr>
        <w:t>, to be determined by the chief administrator,</w:t>
      </w:r>
      <w:r>
        <w:rPr>
          <w:rFonts w:ascii="Albertus Extra Bold" w:hAnsi="Albertus Extra Bold"/>
          <w:b/>
          <w:vertAlign w:val="superscript"/>
        </w:rPr>
        <w:t>1</w:t>
      </w:r>
      <w:r w:rsidRPr="00D473DA">
        <w:t xml:space="preserve"> to offer appointments </w:t>
      </w:r>
      <w:r>
        <w:rPr>
          <w:rFonts w:ascii="Albertus Extra Bold" w:hAnsi="Albertus Extra Bold"/>
          <w:b/>
          <w:vertAlign w:val="superscript"/>
        </w:rPr>
        <w:t>1</w:t>
      </w:r>
      <w:r w:rsidRPr="00822051">
        <w:rPr>
          <w:rFonts w:ascii="Albertus Extra Bold" w:hAnsi="Albertus Extra Bold"/>
          <w:b/>
        </w:rPr>
        <w:t>[</w:t>
      </w:r>
      <w:r w:rsidRPr="00D473DA">
        <w:t>for service</w:t>
      </w:r>
      <w:r w:rsidRPr="00822051">
        <w:rPr>
          <w:rFonts w:ascii="Albertus Extra Bold" w:hAnsi="Albertus Extra Bold"/>
          <w:b/>
        </w:rPr>
        <w:t>]</w:t>
      </w:r>
      <w:r>
        <w:rPr>
          <w:rFonts w:ascii="Albertus Extra Bold" w:hAnsi="Albertus Extra Bold"/>
          <w:b/>
          <w:vertAlign w:val="superscript"/>
        </w:rPr>
        <w:t>1</w:t>
      </w:r>
      <w:r w:rsidRPr="00D473DA">
        <w:t xml:space="preserve"> exclusively to</w:t>
      </w:r>
      <w:r>
        <w:t xml:space="preserve"> </w:t>
      </w:r>
      <w:r>
        <w:rPr>
          <w:rFonts w:ascii="Albertus Extra Bold" w:hAnsi="Albertus Extra Bold"/>
          <w:b/>
          <w:vertAlign w:val="superscript"/>
        </w:rPr>
        <w:t>1</w:t>
      </w:r>
      <w:r>
        <w:rPr>
          <w:u w:val="single"/>
        </w:rPr>
        <w:t>the following individuals to register a newly purchased</w:t>
      </w:r>
      <w:r w:rsidRPr="007126D9">
        <w:t xml:space="preserve"> </w:t>
      </w:r>
      <w:r>
        <w:rPr>
          <w:rFonts w:ascii="Albertus Extra Bold" w:hAnsi="Albertus Extra Bold"/>
          <w:b/>
          <w:vertAlign w:val="superscript"/>
        </w:rPr>
        <w:t>2</w:t>
      </w:r>
      <w:r w:rsidRPr="007126D9">
        <w:rPr>
          <w:rFonts w:ascii="Albertus Extra Bold" w:hAnsi="Albertus Extra Bold"/>
          <w:b/>
        </w:rPr>
        <w:t>[</w:t>
      </w:r>
      <w:r>
        <w:rPr>
          <w:u w:val="single"/>
        </w:rPr>
        <w:t>or</w:t>
      </w:r>
      <w:r w:rsidRPr="007126D9">
        <w:rPr>
          <w:rFonts w:ascii="Albertus Extra Bold" w:hAnsi="Albertus Extra Bold"/>
          <w:b/>
        </w:rPr>
        <w:t>]</w:t>
      </w:r>
      <w:r>
        <w:rPr>
          <w:u w:val="single"/>
        </w:rPr>
        <w:t>,</w:t>
      </w:r>
      <w:r>
        <w:rPr>
          <w:rFonts w:ascii="Albertus Extra Bold" w:hAnsi="Albertus Extra Bold"/>
          <w:b/>
          <w:vertAlign w:val="superscript"/>
        </w:rPr>
        <w:t>2</w:t>
      </w:r>
      <w:r>
        <w:t xml:space="preserve"> </w:t>
      </w:r>
      <w:r>
        <w:rPr>
          <w:u w:val="single"/>
        </w:rPr>
        <w:t>newly acquired</w:t>
      </w:r>
      <w:r w:rsidRPr="007126D9">
        <w:t xml:space="preserve"> </w:t>
      </w:r>
      <w:r>
        <w:rPr>
          <w:rFonts w:ascii="Albertus Extra Bold" w:hAnsi="Albertus Extra Bold"/>
          <w:b/>
          <w:vertAlign w:val="superscript"/>
        </w:rPr>
        <w:t>2</w:t>
      </w:r>
      <w:r>
        <w:rPr>
          <w:u w:val="single"/>
        </w:rPr>
        <w:t>, or transferred</w:t>
      </w:r>
      <w:r>
        <w:rPr>
          <w:rFonts w:ascii="Albertus Extra Bold" w:hAnsi="Albertus Extra Bold"/>
          <w:b/>
          <w:vertAlign w:val="superscript"/>
        </w:rPr>
        <w:t>2</w:t>
      </w:r>
      <w:r w:rsidRPr="007126D9">
        <w:t xml:space="preserve"> </w:t>
      </w:r>
      <w:r>
        <w:rPr>
          <w:u w:val="single"/>
        </w:rPr>
        <w:t>motor vehicle:</w:t>
      </w:r>
    </w:p>
    <w:p w14:paraId="52E849C5" w14:textId="77777777" w:rsidR="00781DBE" w:rsidRDefault="00781DBE" w:rsidP="00781DBE">
      <w:pPr>
        <w:rPr>
          <w:u w:val="single"/>
        </w:rPr>
      </w:pPr>
      <w:r w:rsidRPr="00D473DA">
        <w:tab/>
      </w:r>
      <w:r>
        <w:rPr>
          <w:u w:val="single"/>
        </w:rPr>
        <w:t>(1) any person who is 65 years of age or older; and</w:t>
      </w:r>
    </w:p>
    <w:p w14:paraId="428B4021" w14:textId="09F7AFCD" w:rsidR="00EA4EEE" w:rsidRDefault="00781DBE" w:rsidP="00EA4EEE">
      <w:r w:rsidRPr="00D473DA">
        <w:tab/>
      </w:r>
      <w:r>
        <w:rPr>
          <w:u w:val="single"/>
        </w:rPr>
        <w:t>(2)</w:t>
      </w:r>
      <w:r>
        <w:rPr>
          <w:rFonts w:ascii="Albertus Extra Bold" w:hAnsi="Albertus Extra Bold"/>
          <w:b/>
          <w:vertAlign w:val="superscript"/>
        </w:rPr>
        <w:t>1</w:t>
      </w:r>
      <w:r>
        <w:t xml:space="preserve"> any customers who, due to</w:t>
      </w:r>
      <w:r w:rsidRPr="00D473DA">
        <w:t xml:space="preserve"> a medical condition diagnosed by a licensed medical doctor or licensed osteopathic physician and evidenced by proof, in a form prescribed by the chief administrator, cannot, as a result of the medical condition, wear a mask or face covering</w:t>
      </w:r>
      <w:r>
        <w:rPr>
          <w:rFonts w:ascii="Albertus Extra Bold" w:hAnsi="Albertus Extra Bold"/>
          <w:b/>
          <w:vertAlign w:val="superscript"/>
        </w:rPr>
        <w:t>1</w:t>
      </w:r>
      <w:r w:rsidRPr="00D473DA">
        <w:rPr>
          <w:rFonts w:ascii="Albertus Extra Bold" w:hAnsi="Albertus Extra Bold"/>
          <w:b/>
        </w:rPr>
        <w:t>[</w:t>
      </w:r>
      <w:r w:rsidRPr="00D473DA">
        <w:t>, during the public health emergency and state of emergency declared on March 9, 2020 by the Governor, pursuant to Executive Order No. 103 and extended, where applicable, by subsequent executive orders</w:t>
      </w:r>
      <w:r w:rsidRPr="006E315E">
        <w:rPr>
          <w:rFonts w:ascii="Albertus Extra Bold" w:hAnsi="Albertus Extra Bold"/>
          <w:b/>
        </w:rPr>
        <w:t>]</w:t>
      </w:r>
      <w:r>
        <w:rPr>
          <w:rFonts w:ascii="Albertus Extra Bold" w:hAnsi="Albertus Extra Bold"/>
          <w:b/>
          <w:vertAlign w:val="superscript"/>
        </w:rPr>
        <w:t>1</w:t>
      </w:r>
      <w:r w:rsidRPr="00D473DA">
        <w:t>.</w:t>
      </w:r>
      <w:r w:rsidR="00EA4EEE">
        <w:br w:type="page"/>
      </w:r>
    </w:p>
    <w:p w14:paraId="6896046B" w14:textId="186DCFCE" w:rsidR="00781DBE" w:rsidRPr="007126D9" w:rsidRDefault="00781DBE" w:rsidP="00781DBE">
      <w:r>
        <w:lastRenderedPageBreak/>
        <w:tab/>
      </w:r>
      <w:r>
        <w:rPr>
          <w:rFonts w:ascii="Albertus Extra Bold" w:hAnsi="Albertus Extra Bold"/>
          <w:b/>
          <w:vertAlign w:val="superscript"/>
        </w:rPr>
        <w:t>2</w:t>
      </w:r>
      <w:r w:rsidRPr="007126D9">
        <w:rPr>
          <w:rFonts w:ascii="Albertus Extra Bold" w:hAnsi="Albertus Extra Bold"/>
          <w:b/>
        </w:rPr>
        <w:t>[</w:t>
      </w:r>
      <w:r w:rsidRPr="007126D9">
        <w:t>3.</w:t>
      </w:r>
      <w:r w:rsidRPr="007126D9">
        <w:rPr>
          <w:rFonts w:ascii="Albertus Extra Bold" w:hAnsi="Albertus Extra Bold"/>
          <w:b/>
        </w:rPr>
        <w:t>]</w:t>
      </w:r>
      <w:r>
        <w:t xml:space="preserve"> </w:t>
      </w:r>
      <w:r>
        <w:rPr>
          <w:u w:val="single"/>
        </w:rPr>
        <w:t>4.</w:t>
      </w:r>
      <w:r>
        <w:rPr>
          <w:rFonts w:ascii="Albertus Extra Bold" w:hAnsi="Albertus Extra Bold"/>
          <w:b/>
          <w:vertAlign w:val="superscript"/>
        </w:rPr>
        <w:t>2</w:t>
      </w:r>
      <w:r w:rsidRPr="007126D9">
        <w:tab/>
        <w:t>This act shall take effect immediately and</w:t>
      </w:r>
      <w:r>
        <w:t xml:space="preserve"> </w:t>
      </w:r>
      <w:r>
        <w:rPr>
          <w:rFonts w:ascii="Albertus Extra Bold" w:hAnsi="Albertus Extra Bold"/>
          <w:b/>
          <w:vertAlign w:val="superscript"/>
        </w:rPr>
        <w:t>2</w:t>
      </w:r>
      <w:r>
        <w:rPr>
          <w:u w:val="single"/>
        </w:rPr>
        <w:t>section 3 of this act</w:t>
      </w:r>
      <w:r>
        <w:rPr>
          <w:rFonts w:ascii="Albertus Extra Bold" w:hAnsi="Albertus Extra Bold"/>
          <w:b/>
          <w:vertAlign w:val="superscript"/>
        </w:rPr>
        <w:t>2</w:t>
      </w:r>
      <w:r w:rsidRPr="007126D9">
        <w:t xml:space="preserve"> shall expire </w:t>
      </w:r>
      <w:r>
        <w:rPr>
          <w:rFonts w:ascii="Albertus Extra Bold" w:hAnsi="Albertus Extra Bold"/>
          <w:b/>
          <w:vertAlign w:val="superscript"/>
        </w:rPr>
        <w:t>2</w:t>
      </w:r>
      <w:r w:rsidRPr="00B87D04">
        <w:rPr>
          <w:rFonts w:ascii="Albertus Extra Bold" w:hAnsi="Albertus Extra Bold"/>
          <w:b/>
        </w:rPr>
        <w:t>[</w:t>
      </w:r>
      <w:r w:rsidRPr="007126D9">
        <w:t>on January 2, 2022</w:t>
      </w:r>
      <w:r w:rsidRPr="00B87D04">
        <w:rPr>
          <w:rFonts w:ascii="Albertus Extra Bold" w:hAnsi="Albertus Extra Bold"/>
          <w:b/>
        </w:rPr>
        <w:t>]</w:t>
      </w:r>
      <w:r>
        <w:t xml:space="preserve"> </w:t>
      </w:r>
      <w:r>
        <w:rPr>
          <w:u w:val="single"/>
        </w:rPr>
        <w:t>at the end of the public health emergency caused by the Coronavirus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w:t>
      </w:r>
      <w:r>
        <w:rPr>
          <w:rFonts w:ascii="Albertus Extra Bold" w:hAnsi="Albertus Extra Bold"/>
          <w:b/>
          <w:vertAlign w:val="superscript"/>
        </w:rPr>
        <w:t>2</w:t>
      </w:r>
      <w:r w:rsidRPr="007126D9">
        <w:t xml:space="preserve">. </w:t>
      </w:r>
    </w:p>
    <w:sectPr w:rsidR="00781DBE" w:rsidRPr="007126D9" w:rsidSect="00486A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A284B" w14:textId="77777777" w:rsidR="00104B96" w:rsidRDefault="00104B96">
      <w:r>
        <w:separator/>
      </w:r>
    </w:p>
  </w:endnote>
  <w:endnote w:type="continuationSeparator" w:id="0">
    <w:p w14:paraId="1ABA6121" w14:textId="77777777"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C3E2" w14:textId="3236AF6B" w:rsidR="007323FD" w:rsidRDefault="0087730A" w:rsidP="0087730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BAFB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C4D2" w14:textId="77777777" w:rsidR="00873A74" w:rsidRPr="00921C91" w:rsidRDefault="00873A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64A320" w14:textId="77777777" w:rsidR="00873A74" w:rsidRPr="00921C91" w:rsidRDefault="00873A74">
    <w:pPr>
      <w:pStyle w:val="Footer"/>
      <w:rPr>
        <w:szCs w:val="18"/>
      </w:rPr>
    </w:pPr>
  </w:p>
  <w:p w14:paraId="12D2EB14" w14:textId="77777777" w:rsidR="00873A74" w:rsidRPr="00921C91" w:rsidRDefault="00873A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BDA1D04" w14:textId="72F560E9" w:rsidR="00873A74" w:rsidRDefault="00873A74" w:rsidP="00686AEB">
    <w:pPr>
      <w:pStyle w:val="Footer"/>
    </w:pPr>
    <w:r>
      <w:tab/>
      <w:t>Matter enclosed in superscript numerals has been adopted as follows:</w:t>
    </w:r>
  </w:p>
  <w:p w14:paraId="4A93BF62" w14:textId="6EE76F7B" w:rsidR="00873A74" w:rsidRDefault="00873A74" w:rsidP="00686AEB">
    <w:pPr>
      <w:pStyle w:val="Footer"/>
      <w:rPr>
        <w:rFonts w:ascii="AlbertusExtraBold" w:hAnsi="AlbertusExtraBold"/>
      </w:rPr>
    </w:pPr>
    <w:r>
      <w:tab/>
    </w:r>
    <w:r w:rsidRPr="000A3E82">
      <w:rPr>
        <w:rFonts w:ascii="Albertus Extra Bold" w:hAnsi="Albertus Extra Bold"/>
        <w:vertAlign w:val="superscript"/>
      </w:rPr>
      <w:t>1</w:t>
    </w:r>
    <w:r>
      <w:rPr>
        <w:rFonts w:ascii="AlbertusExtraBold" w:hAnsi="AlbertusExtraBold"/>
      </w:rPr>
      <w:t>Senate STR committee amendments adopted August 10, 2020.</w:t>
    </w:r>
  </w:p>
  <w:p w14:paraId="3FACAC3B" w14:textId="50CDA98D" w:rsidR="00873A74" w:rsidRDefault="000717C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p>
  <w:p w14:paraId="7CEE599D" w14:textId="77777777" w:rsidR="000717CC" w:rsidRPr="000717CC" w:rsidRDefault="000717C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A6EC2" w14:textId="77777777" w:rsidR="00104B96" w:rsidRDefault="00104B96">
      <w:r>
        <w:separator/>
      </w:r>
    </w:p>
  </w:footnote>
  <w:footnote w:type="continuationSeparator" w:id="0">
    <w:p w14:paraId="2DF60D3C" w14:textId="77777777"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0E424" w14:textId="77777777" w:rsidR="00665CBC" w:rsidRDefault="00971179">
    <w:pPr>
      <w:pStyle w:val="Header"/>
    </w:pPr>
    <w:r>
      <w:rPr>
        <w:noProof/>
      </w:rPr>
      <w:pict w14:anchorId="299FF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EAAB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FDA13" w14:textId="7631AF3F" w:rsidR="00665CBC" w:rsidRDefault="00665CBC" w:rsidP="00686AEB">
    <w:pPr>
      <w:pStyle w:val="Header"/>
      <w:jc w:val="center"/>
      <w:rPr>
        <w:rStyle w:val="PageNumber"/>
      </w:rPr>
    </w:pPr>
  </w:p>
  <w:p w14:paraId="6B1CFDDE" w14:textId="16BF06EB" w:rsidR="00486A24" w:rsidRDefault="00486A24" w:rsidP="00486A24">
    <w:pPr>
      <w:pStyle w:val="bpuHeadSpon"/>
    </w:pPr>
    <w:r w:rsidRPr="00486A24">
      <w:rPr>
        <w:rStyle w:val="bpuHeadSponChar"/>
      </w:rPr>
      <w:t>S2747</w:t>
    </w:r>
    <w:r>
      <w:t xml:space="preserve"> </w:t>
    </w:r>
    <w:r w:rsidR="000717CC">
      <w:t>[2R]</w:t>
    </w:r>
    <w:r w:rsidR="00873A74">
      <w:t xml:space="preserve"> </w:t>
    </w:r>
    <w:r>
      <w:t>DIEGNAN</w:t>
    </w:r>
  </w:p>
  <w:p w14:paraId="29259C5A" w14:textId="1293797D" w:rsidR="00486A24" w:rsidRDefault="00486A24" w:rsidP="00486A24">
    <w:pPr>
      <w:pStyle w:val="bpuHeadSpon"/>
    </w:pPr>
    <w:r>
      <w:fldChar w:fldCharType="begin"/>
    </w:r>
    <w:r>
      <w:instrText xml:space="preserve"> PAGE  \* MERGEFORMAT </w:instrText>
    </w:r>
    <w:r>
      <w:fldChar w:fldCharType="separate"/>
    </w:r>
    <w:r w:rsidR="00971179">
      <w:rPr>
        <w:noProof/>
      </w:rPr>
      <w:t>6</w:t>
    </w:r>
    <w:r>
      <w:fldChar w:fldCharType="end"/>
    </w:r>
  </w:p>
  <w:p w14:paraId="13FC5B27" w14:textId="77777777" w:rsidR="00486A24" w:rsidRDefault="00486A24" w:rsidP="00486A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7D77" w14:textId="6FEA6269" w:rsidR="00665CBC" w:rsidRDefault="00665CBC">
    <w:pPr>
      <w:pStyle w:val="Header"/>
    </w:pPr>
  </w:p>
  <w:p w14:paraId="0DCE3741" w14:textId="44272041" w:rsidR="00486A24" w:rsidRDefault="00486A24" w:rsidP="00486A24">
    <w:pPr>
      <w:pStyle w:val="bpuHeadSpon"/>
    </w:pPr>
    <w:r w:rsidRPr="00486A24">
      <w:rPr>
        <w:rStyle w:val="bpuHeadSponChar"/>
      </w:rPr>
      <w:t>S2747</w:t>
    </w:r>
    <w:r>
      <w:t xml:space="preserve"> </w:t>
    </w:r>
    <w:r w:rsidR="000717CC">
      <w:t>[2R]</w:t>
    </w:r>
    <w:r w:rsidR="00873A74">
      <w:t xml:space="preserve"> </w:t>
    </w:r>
    <w:r>
      <w:t>DIEGNAN</w:t>
    </w:r>
    <w:r w:rsidR="007323FD">
      <w:t>, SCUTARI</w:t>
    </w:r>
  </w:p>
  <w:p w14:paraId="2D16A565" w14:textId="09D3EEB5" w:rsidR="00486A24" w:rsidRDefault="00486A24" w:rsidP="00486A24">
    <w:pPr>
      <w:pStyle w:val="bpuHeadSpon"/>
    </w:pPr>
    <w:r>
      <w:fldChar w:fldCharType="begin"/>
    </w:r>
    <w:r>
      <w:instrText xml:space="preserve"> PAGE  \* MERGEFORMAT </w:instrText>
    </w:r>
    <w:r>
      <w:fldChar w:fldCharType="separate"/>
    </w:r>
    <w:r w:rsidR="00971179">
      <w:rPr>
        <w:noProof/>
      </w:rPr>
      <w:t>2</w:t>
    </w:r>
    <w:r>
      <w:fldChar w:fldCharType="end"/>
    </w:r>
  </w:p>
  <w:p w14:paraId="3CCD670E" w14:textId="77777777" w:rsidR="00486A24" w:rsidRDefault="00486A24" w:rsidP="00486A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60A5"/>
    <w:rsid w:val="0002335B"/>
    <w:rsid w:val="0003549A"/>
    <w:rsid w:val="000367AE"/>
    <w:rsid w:val="00043B22"/>
    <w:rsid w:val="000459FB"/>
    <w:rsid w:val="00054975"/>
    <w:rsid w:val="00057D20"/>
    <w:rsid w:val="0006197C"/>
    <w:rsid w:val="0006281F"/>
    <w:rsid w:val="000717CC"/>
    <w:rsid w:val="00080B59"/>
    <w:rsid w:val="0008141C"/>
    <w:rsid w:val="0008180F"/>
    <w:rsid w:val="00094A55"/>
    <w:rsid w:val="000A3E82"/>
    <w:rsid w:val="000A44A7"/>
    <w:rsid w:val="000A6B8D"/>
    <w:rsid w:val="000B1054"/>
    <w:rsid w:val="000B3411"/>
    <w:rsid w:val="000C054C"/>
    <w:rsid w:val="000C12C2"/>
    <w:rsid w:val="000D11AF"/>
    <w:rsid w:val="000D6255"/>
    <w:rsid w:val="000D6262"/>
    <w:rsid w:val="000D7B4A"/>
    <w:rsid w:val="000E35BF"/>
    <w:rsid w:val="000E4006"/>
    <w:rsid w:val="000F3DA2"/>
    <w:rsid w:val="000F5FDE"/>
    <w:rsid w:val="000F7466"/>
    <w:rsid w:val="00104B96"/>
    <w:rsid w:val="0011082A"/>
    <w:rsid w:val="0013000E"/>
    <w:rsid w:val="00133F81"/>
    <w:rsid w:val="00135943"/>
    <w:rsid w:val="00152560"/>
    <w:rsid w:val="001645FB"/>
    <w:rsid w:val="00172348"/>
    <w:rsid w:val="00173D2B"/>
    <w:rsid w:val="00181676"/>
    <w:rsid w:val="00183603"/>
    <w:rsid w:val="00194E78"/>
    <w:rsid w:val="0019707B"/>
    <w:rsid w:val="00197E8B"/>
    <w:rsid w:val="00197FA4"/>
    <w:rsid w:val="001A0E18"/>
    <w:rsid w:val="001A161A"/>
    <w:rsid w:val="001A3B79"/>
    <w:rsid w:val="001A66B6"/>
    <w:rsid w:val="001B4716"/>
    <w:rsid w:val="001B4EA4"/>
    <w:rsid w:val="001C7C52"/>
    <w:rsid w:val="001D164D"/>
    <w:rsid w:val="001D1753"/>
    <w:rsid w:val="001D1759"/>
    <w:rsid w:val="001D25F3"/>
    <w:rsid w:val="001E15F1"/>
    <w:rsid w:val="001E16FA"/>
    <w:rsid w:val="001E3606"/>
    <w:rsid w:val="001E6213"/>
    <w:rsid w:val="001F14C7"/>
    <w:rsid w:val="001F7405"/>
    <w:rsid w:val="00205533"/>
    <w:rsid w:val="00212B8D"/>
    <w:rsid w:val="00222983"/>
    <w:rsid w:val="00227F1B"/>
    <w:rsid w:val="002370D0"/>
    <w:rsid w:val="00255958"/>
    <w:rsid w:val="00257FA2"/>
    <w:rsid w:val="0026574A"/>
    <w:rsid w:val="002660BB"/>
    <w:rsid w:val="002720E8"/>
    <w:rsid w:val="00272186"/>
    <w:rsid w:val="00275293"/>
    <w:rsid w:val="002776B0"/>
    <w:rsid w:val="002856A5"/>
    <w:rsid w:val="00285A2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8C8"/>
    <w:rsid w:val="0034025F"/>
    <w:rsid w:val="00340458"/>
    <w:rsid w:val="0034200F"/>
    <w:rsid w:val="003446A0"/>
    <w:rsid w:val="0034481B"/>
    <w:rsid w:val="00350130"/>
    <w:rsid w:val="00354334"/>
    <w:rsid w:val="003561E2"/>
    <w:rsid w:val="0035795B"/>
    <w:rsid w:val="0036180C"/>
    <w:rsid w:val="00363CF5"/>
    <w:rsid w:val="00364344"/>
    <w:rsid w:val="003702CA"/>
    <w:rsid w:val="00370617"/>
    <w:rsid w:val="00373315"/>
    <w:rsid w:val="00382F1F"/>
    <w:rsid w:val="00391DA4"/>
    <w:rsid w:val="003A3C64"/>
    <w:rsid w:val="003A3F83"/>
    <w:rsid w:val="003C43EF"/>
    <w:rsid w:val="003C5A6B"/>
    <w:rsid w:val="003C7FB2"/>
    <w:rsid w:val="003D24DE"/>
    <w:rsid w:val="003D6BCC"/>
    <w:rsid w:val="003E26D4"/>
    <w:rsid w:val="003E47BA"/>
    <w:rsid w:val="003F3B37"/>
    <w:rsid w:val="0040195A"/>
    <w:rsid w:val="00402DC0"/>
    <w:rsid w:val="00416C4B"/>
    <w:rsid w:val="0041751E"/>
    <w:rsid w:val="004211E5"/>
    <w:rsid w:val="00422091"/>
    <w:rsid w:val="0043386C"/>
    <w:rsid w:val="00436F2D"/>
    <w:rsid w:val="00436F5D"/>
    <w:rsid w:val="00441B42"/>
    <w:rsid w:val="0044221F"/>
    <w:rsid w:val="0045118A"/>
    <w:rsid w:val="00455D51"/>
    <w:rsid w:val="00456BF9"/>
    <w:rsid w:val="00461057"/>
    <w:rsid w:val="004704A8"/>
    <w:rsid w:val="00471102"/>
    <w:rsid w:val="00471F18"/>
    <w:rsid w:val="00477AD5"/>
    <w:rsid w:val="00484144"/>
    <w:rsid w:val="00484C19"/>
    <w:rsid w:val="00485866"/>
    <w:rsid w:val="00486A24"/>
    <w:rsid w:val="00492076"/>
    <w:rsid w:val="00493B1D"/>
    <w:rsid w:val="00497037"/>
    <w:rsid w:val="004A0B39"/>
    <w:rsid w:val="004A3009"/>
    <w:rsid w:val="004A6940"/>
    <w:rsid w:val="004A77A4"/>
    <w:rsid w:val="004C742C"/>
    <w:rsid w:val="004E1F3E"/>
    <w:rsid w:val="004F21BD"/>
    <w:rsid w:val="004F2613"/>
    <w:rsid w:val="004F4F1D"/>
    <w:rsid w:val="004F74DD"/>
    <w:rsid w:val="00501317"/>
    <w:rsid w:val="0050495C"/>
    <w:rsid w:val="00505DC9"/>
    <w:rsid w:val="00506E1E"/>
    <w:rsid w:val="00513C81"/>
    <w:rsid w:val="00527BFB"/>
    <w:rsid w:val="00532A32"/>
    <w:rsid w:val="00540B0B"/>
    <w:rsid w:val="0054460F"/>
    <w:rsid w:val="005536CD"/>
    <w:rsid w:val="00554051"/>
    <w:rsid w:val="0055470C"/>
    <w:rsid w:val="00557240"/>
    <w:rsid w:val="005651F3"/>
    <w:rsid w:val="00572184"/>
    <w:rsid w:val="00577A15"/>
    <w:rsid w:val="00580533"/>
    <w:rsid w:val="005833B2"/>
    <w:rsid w:val="0059131D"/>
    <w:rsid w:val="005B3F92"/>
    <w:rsid w:val="005B479C"/>
    <w:rsid w:val="005B561E"/>
    <w:rsid w:val="005C07E4"/>
    <w:rsid w:val="005C2124"/>
    <w:rsid w:val="005C336F"/>
    <w:rsid w:val="005C7F3C"/>
    <w:rsid w:val="005D4DD0"/>
    <w:rsid w:val="005D5C8C"/>
    <w:rsid w:val="005E017C"/>
    <w:rsid w:val="005E50C6"/>
    <w:rsid w:val="005F2A97"/>
    <w:rsid w:val="005F399B"/>
    <w:rsid w:val="006019F8"/>
    <w:rsid w:val="00605B20"/>
    <w:rsid w:val="0061156F"/>
    <w:rsid w:val="00613FF5"/>
    <w:rsid w:val="006155A8"/>
    <w:rsid w:val="00621B94"/>
    <w:rsid w:val="00626239"/>
    <w:rsid w:val="0062707A"/>
    <w:rsid w:val="0063382E"/>
    <w:rsid w:val="00635316"/>
    <w:rsid w:val="00635449"/>
    <w:rsid w:val="006378C5"/>
    <w:rsid w:val="00645E6A"/>
    <w:rsid w:val="006535DA"/>
    <w:rsid w:val="0065662D"/>
    <w:rsid w:val="00662151"/>
    <w:rsid w:val="00665CBC"/>
    <w:rsid w:val="00667A5C"/>
    <w:rsid w:val="00677316"/>
    <w:rsid w:val="00677E1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3FD"/>
    <w:rsid w:val="00732DBF"/>
    <w:rsid w:val="00742B30"/>
    <w:rsid w:val="007502CB"/>
    <w:rsid w:val="00752D79"/>
    <w:rsid w:val="00752E20"/>
    <w:rsid w:val="00756EDE"/>
    <w:rsid w:val="00760B08"/>
    <w:rsid w:val="0076423D"/>
    <w:rsid w:val="00781B4D"/>
    <w:rsid w:val="00781DBE"/>
    <w:rsid w:val="007824BF"/>
    <w:rsid w:val="00783B8D"/>
    <w:rsid w:val="00794B94"/>
    <w:rsid w:val="00794BD4"/>
    <w:rsid w:val="007A2F73"/>
    <w:rsid w:val="007A3061"/>
    <w:rsid w:val="007A5A0B"/>
    <w:rsid w:val="007B2EBD"/>
    <w:rsid w:val="007C0E14"/>
    <w:rsid w:val="007C7DE4"/>
    <w:rsid w:val="007D40CB"/>
    <w:rsid w:val="007D5796"/>
    <w:rsid w:val="007D59C0"/>
    <w:rsid w:val="007D7D9C"/>
    <w:rsid w:val="007F485D"/>
    <w:rsid w:val="007F6050"/>
    <w:rsid w:val="008017E2"/>
    <w:rsid w:val="00813627"/>
    <w:rsid w:val="00830C69"/>
    <w:rsid w:val="00832816"/>
    <w:rsid w:val="008344E9"/>
    <w:rsid w:val="00837109"/>
    <w:rsid w:val="00840365"/>
    <w:rsid w:val="008406A3"/>
    <w:rsid w:val="00841D2C"/>
    <w:rsid w:val="00845F3C"/>
    <w:rsid w:val="008461B8"/>
    <w:rsid w:val="008462F1"/>
    <w:rsid w:val="00847EF1"/>
    <w:rsid w:val="008538FA"/>
    <w:rsid w:val="008573B0"/>
    <w:rsid w:val="00866563"/>
    <w:rsid w:val="00867AC2"/>
    <w:rsid w:val="0087056E"/>
    <w:rsid w:val="00873A74"/>
    <w:rsid w:val="00875402"/>
    <w:rsid w:val="0087730A"/>
    <w:rsid w:val="00884D51"/>
    <w:rsid w:val="00887571"/>
    <w:rsid w:val="008916EC"/>
    <w:rsid w:val="0089197D"/>
    <w:rsid w:val="00891E4F"/>
    <w:rsid w:val="008A31C5"/>
    <w:rsid w:val="008A4F9A"/>
    <w:rsid w:val="008B2850"/>
    <w:rsid w:val="008C29E5"/>
    <w:rsid w:val="008C79B3"/>
    <w:rsid w:val="008D0EB3"/>
    <w:rsid w:val="008D77BD"/>
    <w:rsid w:val="008E454C"/>
    <w:rsid w:val="008F1E5A"/>
    <w:rsid w:val="00901BDA"/>
    <w:rsid w:val="009121D8"/>
    <w:rsid w:val="00916F7A"/>
    <w:rsid w:val="00917FE3"/>
    <w:rsid w:val="009318C7"/>
    <w:rsid w:val="00931C09"/>
    <w:rsid w:val="009348C2"/>
    <w:rsid w:val="009440D0"/>
    <w:rsid w:val="009466D8"/>
    <w:rsid w:val="009523A3"/>
    <w:rsid w:val="00960958"/>
    <w:rsid w:val="00963A46"/>
    <w:rsid w:val="00966A3E"/>
    <w:rsid w:val="00966E95"/>
    <w:rsid w:val="00971179"/>
    <w:rsid w:val="00971493"/>
    <w:rsid w:val="00971AD9"/>
    <w:rsid w:val="00972144"/>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E05"/>
    <w:rsid w:val="00A50F6B"/>
    <w:rsid w:val="00A52237"/>
    <w:rsid w:val="00A551D6"/>
    <w:rsid w:val="00A6251B"/>
    <w:rsid w:val="00A6754E"/>
    <w:rsid w:val="00A70F58"/>
    <w:rsid w:val="00A72987"/>
    <w:rsid w:val="00A7346B"/>
    <w:rsid w:val="00A84C4F"/>
    <w:rsid w:val="00A932A1"/>
    <w:rsid w:val="00A96E06"/>
    <w:rsid w:val="00A97B99"/>
    <w:rsid w:val="00AA3AB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2B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1E3"/>
    <w:rsid w:val="00C822F6"/>
    <w:rsid w:val="00C82AC2"/>
    <w:rsid w:val="00C8456C"/>
    <w:rsid w:val="00C91E19"/>
    <w:rsid w:val="00C92402"/>
    <w:rsid w:val="00C92867"/>
    <w:rsid w:val="00C93B93"/>
    <w:rsid w:val="00CA037D"/>
    <w:rsid w:val="00CA0837"/>
    <w:rsid w:val="00CA2442"/>
    <w:rsid w:val="00CA4725"/>
    <w:rsid w:val="00CB6246"/>
    <w:rsid w:val="00CB7BC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ECA"/>
    <w:rsid w:val="00D9410B"/>
    <w:rsid w:val="00D9695B"/>
    <w:rsid w:val="00DA02F2"/>
    <w:rsid w:val="00DA2417"/>
    <w:rsid w:val="00DA5585"/>
    <w:rsid w:val="00DB02AC"/>
    <w:rsid w:val="00DB6AA2"/>
    <w:rsid w:val="00DC27BF"/>
    <w:rsid w:val="00DE10D1"/>
    <w:rsid w:val="00DE2514"/>
    <w:rsid w:val="00DE6851"/>
    <w:rsid w:val="00DF03EE"/>
    <w:rsid w:val="00DF7B44"/>
    <w:rsid w:val="00E01B71"/>
    <w:rsid w:val="00E05CC9"/>
    <w:rsid w:val="00E15573"/>
    <w:rsid w:val="00E23D70"/>
    <w:rsid w:val="00E25A5B"/>
    <w:rsid w:val="00E373C7"/>
    <w:rsid w:val="00E4267B"/>
    <w:rsid w:val="00E42F13"/>
    <w:rsid w:val="00E452DF"/>
    <w:rsid w:val="00E543CF"/>
    <w:rsid w:val="00E546FD"/>
    <w:rsid w:val="00E608F1"/>
    <w:rsid w:val="00E611B9"/>
    <w:rsid w:val="00E70812"/>
    <w:rsid w:val="00E7144F"/>
    <w:rsid w:val="00E72BCF"/>
    <w:rsid w:val="00E73D74"/>
    <w:rsid w:val="00E76A79"/>
    <w:rsid w:val="00E80692"/>
    <w:rsid w:val="00E80C24"/>
    <w:rsid w:val="00E93836"/>
    <w:rsid w:val="00EA4EEE"/>
    <w:rsid w:val="00EA7C16"/>
    <w:rsid w:val="00EC5281"/>
    <w:rsid w:val="00EC791D"/>
    <w:rsid w:val="00EC7CA6"/>
    <w:rsid w:val="00ED3C5D"/>
    <w:rsid w:val="00ED4553"/>
    <w:rsid w:val="00EE042B"/>
    <w:rsid w:val="00EE6A95"/>
    <w:rsid w:val="00F00D08"/>
    <w:rsid w:val="00F15583"/>
    <w:rsid w:val="00F16D68"/>
    <w:rsid w:val="00F200EE"/>
    <w:rsid w:val="00F22481"/>
    <w:rsid w:val="00F2542E"/>
    <w:rsid w:val="00F27278"/>
    <w:rsid w:val="00F30D8E"/>
    <w:rsid w:val="00F344E3"/>
    <w:rsid w:val="00F34D58"/>
    <w:rsid w:val="00F41A9D"/>
    <w:rsid w:val="00F44314"/>
    <w:rsid w:val="00F47130"/>
    <w:rsid w:val="00F54B9C"/>
    <w:rsid w:val="00F56E96"/>
    <w:rsid w:val="00F573DD"/>
    <w:rsid w:val="00F61E59"/>
    <w:rsid w:val="00F628AF"/>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3E10D4"/>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E70812"/>
    <w:rPr>
      <w:sz w:val="16"/>
      <w:szCs w:val="16"/>
    </w:rPr>
  </w:style>
  <w:style w:type="paragraph" w:styleId="CommentText">
    <w:name w:val="annotation text"/>
    <w:basedOn w:val="Normal"/>
    <w:link w:val="CommentTextChar"/>
    <w:semiHidden/>
    <w:unhideWhenUsed/>
    <w:rsid w:val="00E70812"/>
    <w:pPr>
      <w:spacing w:line="240" w:lineRule="auto"/>
    </w:pPr>
    <w:rPr>
      <w:sz w:val="20"/>
      <w:szCs w:val="20"/>
    </w:rPr>
  </w:style>
  <w:style w:type="character" w:customStyle="1" w:styleId="CommentTextChar">
    <w:name w:val="Comment Text Char"/>
    <w:basedOn w:val="DefaultParagraphFont"/>
    <w:link w:val="CommentText"/>
    <w:semiHidden/>
    <w:rsid w:val="00E70812"/>
    <w:rPr>
      <w:spacing w:val="4"/>
    </w:rPr>
  </w:style>
  <w:style w:type="paragraph" w:styleId="CommentSubject">
    <w:name w:val="annotation subject"/>
    <w:basedOn w:val="CommentText"/>
    <w:next w:val="CommentText"/>
    <w:link w:val="CommentSubjectChar"/>
    <w:semiHidden/>
    <w:unhideWhenUsed/>
    <w:rsid w:val="00E70812"/>
    <w:rPr>
      <w:b/>
      <w:bCs/>
    </w:rPr>
  </w:style>
  <w:style w:type="character" w:customStyle="1" w:styleId="CommentSubjectChar">
    <w:name w:val="Comment Subject Char"/>
    <w:basedOn w:val="CommentTextChar"/>
    <w:link w:val="CommentSubject"/>
    <w:semiHidden/>
    <w:rsid w:val="00E70812"/>
    <w:rPr>
      <w:b/>
      <w:bCs/>
      <w:spacing w:val="4"/>
    </w:rPr>
  </w:style>
  <w:style w:type="paragraph" w:styleId="BalloonText">
    <w:name w:val="Balloon Text"/>
    <w:basedOn w:val="Normal"/>
    <w:link w:val="BalloonTextChar"/>
    <w:semiHidden/>
    <w:unhideWhenUsed/>
    <w:rsid w:val="00E708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812"/>
    <w:rPr>
      <w:rFonts w:ascii="Segoe UI" w:hAnsi="Segoe UI" w:cs="Segoe UI"/>
      <w:spacing w:val="4"/>
      <w:sz w:val="18"/>
      <w:szCs w:val="18"/>
    </w:rPr>
  </w:style>
  <w:style w:type="character" w:styleId="LineNumber">
    <w:name w:val="line number"/>
    <w:basedOn w:val="DefaultParagraphFont"/>
    <w:semiHidden/>
    <w:unhideWhenUsed/>
    <w:rsid w:val="00486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1982</Words>
  <Characters>10254</Characters>
  <Application>Microsoft Office Word</Application>
  <DocSecurity>0</DocSecurity>
  <Lines>226</Lines>
  <Paragraphs>40</Paragraphs>
  <ScaleCrop>false</ScaleCrop>
  <HeadingPairs>
    <vt:vector size="2" baseType="variant">
      <vt:variant>
        <vt:lpstr>Title</vt:lpstr>
      </vt:variant>
      <vt:variant>
        <vt:i4>1</vt:i4>
      </vt:variant>
    </vt:vector>
  </HeadingPairs>
  <TitlesOfParts>
    <vt:vector size="1" baseType="lpstr">
      <vt:lpstr>S2747 2R</vt:lpstr>
    </vt:vector>
  </TitlesOfParts>
  <Manager>R225</Manager>
  <Company>NJ Office of Legislative Services</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S2747 2R</dc:title>
  <dc:subject/>
  <dc:creator>Senators  DIEGNAN and SCUTARI</dc:creator>
  <cp:keywords>S2747|6|AU |278|220|147|!|0|</cp:keywords>
  <dc:description>INTRODUCED JULY 28, 2020_x000d_
AMENDED AUGUST 10, 2020_x000d_
Amended 8/25/20</dc:description>
  <cp:lastModifiedBy>Todaro, Vivian</cp:lastModifiedBy>
  <cp:revision>2</cp:revision>
  <cp:lastPrinted>2020-08-31T15:02:00Z</cp:lastPrinted>
  <dcterms:created xsi:type="dcterms:W3CDTF">2020-08-31T15:02:00Z</dcterms:created>
  <dcterms:modified xsi:type="dcterms:W3CDTF">2020-08-31T15:02:00Z</dcterms:modified>
  <cp:category>s.1: T&amp;E; s.2: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