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ED61D0" w14:textId="3DCE51EA" w:rsidR="007B79DB" w:rsidRDefault="007B79DB" w:rsidP="007B79DB">
      <w:pPr>
        <w:pStyle w:val="bpuReprint"/>
      </w:pPr>
      <w:bookmarkStart w:id="0" w:name="bpuFrontPg"/>
      <w:bookmarkStart w:id="1" w:name="_GoBack"/>
      <w:bookmarkEnd w:id="0"/>
      <w:bookmarkEnd w:id="1"/>
      <w:r>
        <w:t>[First Reprint]</w:t>
      </w:r>
    </w:p>
    <w:p w14:paraId="2816CB15" w14:textId="09E27D4B" w:rsidR="00F92B49" w:rsidRDefault="00F92B49" w:rsidP="00F92B49">
      <w:pPr>
        <w:pStyle w:val="bpuBill"/>
      </w:pPr>
      <w:r>
        <w:t xml:space="preserve">SENATE, No. 2758 </w:t>
      </w:r>
    </w:p>
    <w:p w14:paraId="687C42BF" w14:textId="5DC13CA9" w:rsidR="00F92B49" w:rsidRPr="009D38FF" w:rsidRDefault="00F92B49" w:rsidP="00F92B49">
      <w:pPr>
        <w:pStyle w:val="bpuWpGraphic"/>
      </w:pPr>
      <w:r>
        <w:object w:dxaOrig="8985" w:dyaOrig="255" w14:anchorId="43F309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9950041" r:id="rId8"/>
        </w:object>
      </w:r>
    </w:p>
    <w:p w14:paraId="553035B8" w14:textId="77777777" w:rsidR="00F92B49" w:rsidRDefault="00F92B49" w:rsidP="00F92B49">
      <w:pPr>
        <w:pStyle w:val="bpuState"/>
      </w:pPr>
      <w:r>
        <w:t>STATE OF NEW JERSEY</w:t>
      </w:r>
    </w:p>
    <w:p w14:paraId="0886E668" w14:textId="77777777" w:rsidR="00F92B49" w:rsidRDefault="00F92B49" w:rsidP="00F92B49">
      <w:pPr>
        <w:pStyle w:val="bpuLegislature"/>
      </w:pPr>
      <w:r>
        <w:t>219th LEGISLATURE</w:t>
      </w:r>
    </w:p>
    <w:p w14:paraId="0F3CD96C" w14:textId="0D3BF603" w:rsidR="00F92B49" w:rsidRDefault="00F92B49" w:rsidP="00F92B49">
      <w:pPr>
        <w:pStyle w:val="bpuWpGraphic"/>
      </w:pPr>
      <w:r>
        <w:object w:dxaOrig="8985" w:dyaOrig="255" w14:anchorId="3A41E6B1">
          <v:shape id="_x0000_i1026" type="#_x0000_t75" style="width:6in;height:12.1pt" o:ole="">
            <v:imagedata r:id="rId7" o:title=""/>
          </v:shape>
          <o:OLEObject Type="Embed" ProgID="WPWin6.1" ShapeID="_x0000_i1026" DrawAspect="Content" ObjectID="_1659950042" r:id="rId9"/>
        </w:object>
      </w:r>
      <w:r>
        <w:t xml:space="preserve">  </w:t>
      </w:r>
    </w:p>
    <w:p w14:paraId="53234D82" w14:textId="77777777" w:rsidR="00F92B49" w:rsidRDefault="00F92B49" w:rsidP="00F92B49">
      <w:pPr>
        <w:pStyle w:val="bpuIntro"/>
      </w:pPr>
      <w:r>
        <w:t>INTRODUCED JULY 30, 2020</w:t>
      </w:r>
    </w:p>
    <w:p w14:paraId="0DC89F29" w14:textId="77777777" w:rsidR="00F92B49" w:rsidRDefault="00F92B49" w:rsidP="00F92B49">
      <w:pPr>
        <w:pStyle w:val="bpuIntro"/>
      </w:pPr>
    </w:p>
    <w:p w14:paraId="4CC62A60" w14:textId="77777777" w:rsidR="00F92B49" w:rsidRDefault="00F92B49" w:rsidP="00F92B49">
      <w:pPr>
        <w:pStyle w:val="bpuIntro"/>
        <w:sectPr w:rsidR="00F92B49" w:rsidSect="00E10D0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93D87C5" w14:textId="77777777" w:rsidR="00F92B49" w:rsidRDefault="00F92B49" w:rsidP="00F92B49">
      <w:pPr>
        <w:pStyle w:val="bpuIntro"/>
      </w:pPr>
    </w:p>
    <w:p w14:paraId="3E13D4C5" w14:textId="77777777" w:rsidR="00F92B49" w:rsidRDefault="00F92B49" w:rsidP="00F92B49">
      <w:pPr>
        <w:pStyle w:val="bpuSponsor"/>
      </w:pPr>
      <w:r>
        <w:t>Sponsored by:</w:t>
      </w:r>
    </w:p>
    <w:p w14:paraId="05C22193" w14:textId="77777777" w:rsidR="00F92B49" w:rsidRDefault="00F92B49" w:rsidP="00F92B49">
      <w:pPr>
        <w:pStyle w:val="bpuSponsor"/>
      </w:pPr>
      <w:r>
        <w:t>Senator  JOSEPH P. CRYAN</w:t>
      </w:r>
    </w:p>
    <w:p w14:paraId="089D3CBA" w14:textId="77777777" w:rsidR="00F92B49" w:rsidRDefault="00F92B49" w:rsidP="00F92B49">
      <w:pPr>
        <w:pStyle w:val="bpuSponsor"/>
      </w:pPr>
      <w:r>
        <w:t>District 20 (Union)</w:t>
      </w:r>
    </w:p>
    <w:p w14:paraId="1C18F8A1" w14:textId="4540993E" w:rsidR="00F92B49" w:rsidRDefault="00E10D0E" w:rsidP="00E10D0E">
      <w:pPr>
        <w:pStyle w:val="bpuSponsor"/>
      </w:pPr>
      <w:r>
        <w:t>Senator  JOSEPH A. LAGANA</w:t>
      </w:r>
    </w:p>
    <w:p w14:paraId="5A43C8DF" w14:textId="7D2D5F42" w:rsidR="00E10D0E" w:rsidRDefault="00E10D0E" w:rsidP="00E10D0E">
      <w:pPr>
        <w:pStyle w:val="bpuSponsor"/>
      </w:pPr>
      <w:r>
        <w:t>District 38 (Bergen and Passaic)</w:t>
      </w:r>
    </w:p>
    <w:p w14:paraId="50AC5C63" w14:textId="77777777" w:rsidR="00E10D0E" w:rsidRPr="00E10D0E" w:rsidRDefault="00E10D0E" w:rsidP="00E10D0E">
      <w:pPr>
        <w:pStyle w:val="bpuSponsor"/>
      </w:pPr>
    </w:p>
    <w:p w14:paraId="759FD403" w14:textId="77777777" w:rsidR="00F92B49" w:rsidRDefault="00F92B49" w:rsidP="00F92B49">
      <w:pPr>
        <w:pStyle w:val="bpuSponsor"/>
      </w:pPr>
    </w:p>
    <w:p w14:paraId="7222C008" w14:textId="77777777" w:rsidR="00F92B49" w:rsidRDefault="00F92B49" w:rsidP="00F92B49">
      <w:pPr>
        <w:pStyle w:val="bpuSponsor"/>
      </w:pPr>
    </w:p>
    <w:p w14:paraId="0C22958C" w14:textId="77777777" w:rsidR="00F92B49" w:rsidRDefault="00F92B49" w:rsidP="00F92B49">
      <w:pPr>
        <w:pStyle w:val="bpuSponsor"/>
      </w:pPr>
    </w:p>
    <w:p w14:paraId="300BE490" w14:textId="77777777" w:rsidR="00F92B49" w:rsidRDefault="00F92B49" w:rsidP="00F92B49">
      <w:pPr>
        <w:pStyle w:val="bpuSponsor"/>
      </w:pPr>
      <w:r>
        <w:t>SYNOPSIS</w:t>
      </w:r>
    </w:p>
    <w:p w14:paraId="56BF074F" w14:textId="5B60F60D" w:rsidR="00F92B49" w:rsidRDefault="00F92B49" w:rsidP="00F92B49">
      <w:pPr>
        <w:pStyle w:val="bpuNormText"/>
      </w:pPr>
      <w:r>
        <w:tab/>
      </w:r>
      <w:r w:rsidR="007B79DB">
        <w:t>Establishes minimum wage requirements for certain long-term care facility staff; establishes direct care ratio requirements for nursing homes.</w:t>
      </w:r>
      <w:r>
        <w:t xml:space="preserve"> </w:t>
      </w:r>
    </w:p>
    <w:p w14:paraId="7D5AAC88" w14:textId="77777777" w:rsidR="00F92B49" w:rsidRDefault="00F92B49" w:rsidP="00F92B49">
      <w:pPr>
        <w:pStyle w:val="bpuNormText"/>
      </w:pPr>
    </w:p>
    <w:p w14:paraId="1989AAE9" w14:textId="77777777" w:rsidR="00F92B49" w:rsidRDefault="00F92B49" w:rsidP="00F92B49">
      <w:pPr>
        <w:pStyle w:val="bpuSponsor"/>
      </w:pPr>
      <w:r>
        <w:t xml:space="preserve">CURRENT VERSION OF TEXT </w:t>
      </w:r>
    </w:p>
    <w:p w14:paraId="3DBDC0A0" w14:textId="4FD4588B" w:rsidR="00F92B49" w:rsidRDefault="007B79DB" w:rsidP="00F92B49">
      <w:pPr>
        <w:pStyle w:val="bpuNormText"/>
      </w:pPr>
      <w:r>
        <w:tab/>
        <w:t>As reported by the Senate Health, Human Services and Senior Citizens Committee on August 25, 2020, with amendments.</w:t>
      </w:r>
    </w:p>
    <w:p w14:paraId="2C58A7F6" w14:textId="339389B3" w:rsidR="00F92B49" w:rsidRDefault="00F92B49" w:rsidP="00F92B49">
      <w:pPr>
        <w:pStyle w:val="bpuNormText"/>
      </w:pPr>
      <w:r>
        <w:rPr>
          <w:noProof/>
        </w:rPr>
        <w:drawing>
          <wp:anchor distT="0" distB="0" distL="114300" distR="114300" simplePos="0" relativeHeight="251659264" behindDoc="1" locked="0" layoutInCell="1" allowOverlap="1" wp14:anchorId="3E166E1F" wp14:editId="68662BA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47089A9" w14:textId="77777777" w:rsidR="00F92B49" w:rsidRDefault="00F92B49" w:rsidP="008916EC">
      <w:pPr>
        <w:pStyle w:val="FronterPage"/>
        <w:tabs>
          <w:tab w:val="clear" w:pos="720"/>
          <w:tab w:val="clear" w:pos="1440"/>
          <w:tab w:val="clear" w:pos="2160"/>
          <w:tab w:val="clear" w:pos="2880"/>
          <w:tab w:val="clear" w:pos="3600"/>
          <w:tab w:val="clear" w:pos="4320"/>
          <w:tab w:val="clear" w:pos="5040"/>
        </w:tabs>
        <w:sectPr w:rsidR="00F92B49" w:rsidSect="00F92B49">
          <w:type w:val="continuous"/>
          <w:pgSz w:w="12240" w:h="20160" w:code="5"/>
          <w:pgMar w:top="1440" w:right="2275" w:bottom="1440" w:left="2275" w:header="72" w:footer="720" w:gutter="0"/>
          <w:pgNumType w:start="1"/>
          <w:cols w:space="720"/>
          <w:docGrid w:linePitch="360"/>
        </w:sectPr>
      </w:pPr>
    </w:p>
    <w:p w14:paraId="10C37388" w14:textId="40BDEAA2"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1157AD">
        <w:rPr>
          <w:rStyle w:val="HangingAnActChar"/>
        </w:rPr>
        <w:t>concerning long-term care facilities</w:t>
      </w:r>
      <w:r w:rsidR="009004F5">
        <w:rPr>
          <w:rStyle w:val="HangingAnActChar"/>
        </w:rPr>
        <w:t xml:space="preserve">, amending P.L.1966, c.113, </w:t>
      </w:r>
      <w:r w:rsidR="001157AD">
        <w:rPr>
          <w:rStyle w:val="HangingAnActChar"/>
        </w:rPr>
        <w:t>and supplementing Title 30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779F4436" w14:textId="45C151E0" w:rsidR="00337156" w:rsidRDefault="004355AA" w:rsidP="00337156">
      <w:r>
        <w:tab/>
        <w:t>1.</w:t>
      </w:r>
      <w:r>
        <w:tab/>
      </w:r>
      <w:r w:rsidR="00337156">
        <w:t>Section 2 of P.L.1966, c.113 (C.34:11-56a1) is amended to read as follows:</w:t>
      </w:r>
    </w:p>
    <w:p w14:paraId="3408CAD9" w14:textId="0BF03C5F" w:rsidR="00337156" w:rsidRDefault="00337156" w:rsidP="00337156">
      <w:r>
        <w:tab/>
        <w:t>2.</w:t>
      </w:r>
      <w:r>
        <w:tab/>
        <w:t>As used in this act:</w:t>
      </w:r>
    </w:p>
    <w:p w14:paraId="505AAACB" w14:textId="77777777" w:rsidR="00337156" w:rsidRDefault="00337156" w:rsidP="00337156">
      <w:r>
        <w:tab/>
        <w:t>(a)</w:t>
      </w:r>
      <w:r>
        <w:tab/>
        <w:t>"Commissioner" means the Commissioner of Labor and Workforce Development.</w:t>
      </w:r>
    </w:p>
    <w:p w14:paraId="4156FDEB" w14:textId="77777777" w:rsidR="00337156" w:rsidRDefault="00337156" w:rsidP="00337156">
      <w:r>
        <w:tab/>
        <w:t>(b)</w:t>
      </w:r>
      <w:r>
        <w:tab/>
        <w:t>"Director" means the director in charge of the bureau referred to in section 3 of this act.</w:t>
      </w:r>
    </w:p>
    <w:p w14:paraId="415807D9" w14:textId="77777777" w:rsidR="00337156" w:rsidRDefault="00337156" w:rsidP="00337156">
      <w:r>
        <w:tab/>
        <w:t>(c)</w:t>
      </w:r>
      <w:r>
        <w:tab/>
        <w:t>"Wage board" means a board created as provided in section 10 of this act.</w:t>
      </w:r>
    </w:p>
    <w:p w14:paraId="6931E3C0" w14:textId="77777777" w:rsidR="00337156" w:rsidRDefault="00337156" w:rsidP="00337156">
      <w:r>
        <w:tab/>
        <w:t>(d)</w:t>
      </w:r>
      <w:r>
        <w:tab/>
        <w:t>"Wages" means any moneys due an employee from an employer for services rendered or made available by the employee to the employer as a result of their employment relationship including commissions, bonus and piecework compensation and including  the fair value of any food or lodgings supplied by an employer to an employee, and, until December 31, 2018, "wages" includes any gratuities received by an employee for services rendered for an employer or a customer of an employer.  The commissioner may, by regulation, establish the average value of gratuities received by an employee in any occupation and the fair value of food and lodging provided to employees in any occupation, which average values shall be acceptable for the purposes of determining compliance with this act in the absence of evidence of the actual value of such items.</w:t>
      </w:r>
    </w:p>
    <w:p w14:paraId="39FB2760" w14:textId="77777777" w:rsidR="00337156" w:rsidRDefault="00337156" w:rsidP="00337156">
      <w:r>
        <w:tab/>
        <w:t>(e)</w:t>
      </w:r>
      <w:r>
        <w:tab/>
        <w:t>"Regular hourly wage" means the amount that an employee is regularly paid for each hour of work as determined by dividing the total hours of work during the week into the employee's total earnings for the week, exclusive of overtime premium pay.</w:t>
      </w:r>
    </w:p>
    <w:p w14:paraId="7322538E" w14:textId="77777777" w:rsidR="00337156" w:rsidRDefault="00337156" w:rsidP="00337156">
      <w:r>
        <w:tab/>
        <w:t>(f)</w:t>
      </w:r>
      <w:r>
        <w:tab/>
        <w:t>"Employ" includes to suffer or to permit to work.</w:t>
      </w:r>
    </w:p>
    <w:p w14:paraId="06EC6BF2" w14:textId="77777777" w:rsidR="00337156" w:rsidRDefault="00337156" w:rsidP="00337156">
      <w:r>
        <w:tab/>
        <w:t>(g)</w:t>
      </w:r>
      <w:r>
        <w:tab/>
        <w:t>"Employer" includes any individual, partnership, association, corporation, and the State and any county, municipality, or school district in the State, or any agency, authority, department, bureau, or instrumentality thereof, or any person or group of persons acting directly or indirectly in the interest of an employer in relation to an employee.</w:t>
      </w:r>
    </w:p>
    <w:p w14:paraId="36F5D20B" w14:textId="77777777" w:rsidR="00337156" w:rsidRDefault="00337156" w:rsidP="00337156">
      <w:r>
        <w:tab/>
        <w:t>(h)</w:t>
      </w:r>
      <w:r>
        <w:tab/>
        <w:t>"Employee" includes any individual employed by an employer.</w:t>
      </w:r>
    </w:p>
    <w:p w14:paraId="5920B368" w14:textId="772BCC6A" w:rsidR="00337156" w:rsidRDefault="00337156" w:rsidP="00337156">
      <w:r>
        <w:tab/>
        <w:t>(</w:t>
      </w:r>
      <w:proofErr w:type="spellStart"/>
      <w:r>
        <w:t>i</w:t>
      </w:r>
      <w:proofErr w:type="spellEnd"/>
      <w:r>
        <w:t>)</w:t>
      </w:r>
      <w:r>
        <w:tab/>
        <w:t>"Occupation" means any occupation, service, trade, business, industry or branch or group of industries or employment or class of employment in which employees are gainfully employed.</w:t>
      </w:r>
      <w:r w:rsidR="007B79DB">
        <w:br w:type="page"/>
      </w:r>
    </w:p>
    <w:p w14:paraId="68C9B7BB" w14:textId="77777777" w:rsidR="00337156" w:rsidRDefault="00337156" w:rsidP="00337156">
      <w:r>
        <w:lastRenderedPageBreak/>
        <w:tab/>
        <w:t>(j)</w:t>
      </w:r>
      <w:r>
        <w:tab/>
        <w:t>"Minimum fair wage order" means a wage order promulgated pursuant to this act.</w:t>
      </w:r>
    </w:p>
    <w:p w14:paraId="1D9A5FCC" w14:textId="77777777" w:rsidR="00337156" w:rsidRDefault="00337156" w:rsidP="00337156">
      <w:r>
        <w:tab/>
        <w:t>(k)</w:t>
      </w:r>
      <w:r>
        <w:tab/>
        <w:t>"Fair wage" means a wage fairly and reasonably commensurate with the value of the service or class of service rendered and sufficient to meet the minimum cost of living necessary for health.</w:t>
      </w:r>
    </w:p>
    <w:p w14:paraId="4659C6F0" w14:textId="77777777" w:rsidR="00337156" w:rsidRDefault="00337156" w:rsidP="00337156">
      <w:r>
        <w:tab/>
        <w:t>(l)</w:t>
      </w:r>
      <w:r>
        <w:tab/>
        <w:t>"Oppressive and unreasonable wage" means a wage which is both less than the fair and reasonable value of the service rendered and less than sufficient to meet the minimum cost of living necessary for health.</w:t>
      </w:r>
    </w:p>
    <w:p w14:paraId="7D31B701" w14:textId="1FE5BF28" w:rsidR="00337156" w:rsidRDefault="007B79DB" w:rsidP="00337156">
      <w:r>
        <w:tab/>
        <w:t xml:space="preserve">(m)  </w:t>
      </w:r>
      <w:r w:rsidR="00337156">
        <w:t>"Limousine" means a motor vehicle used in the business of carrying passengers for hire to provide prearranged passenger transportation at a premium fare on a dedicated, nonscheduled, charter basis that is not conducted on a regular route and with a seating capacity in no event of more than 14 passengers, not including the driver, provided, that such a motor vehicle shall not have a seating capacity in excess of four passengers, not including the driver, beyond the maximum passenger seating capacity of the vehicle, not including the driver, at the time of manufacture. "Limousine" shall not include taxicabs, hotel or airport shuttles and buses, buses employed solely in transporting school children or teachers to and from school, vehicles owned and operated directly or indirectly by businesses engaged in the practice of mortuary science when those vehicles are used exclusively for providing transportation related to the provision of funeral services or vehicles owned and operated without charge or remuneration by a business entity for its own purposes.</w:t>
      </w:r>
    </w:p>
    <w:p w14:paraId="7746AF0D" w14:textId="77777777" w:rsidR="00337156" w:rsidRDefault="00337156" w:rsidP="00337156">
      <w:r>
        <w:tab/>
        <w:t>(n)</w:t>
      </w:r>
      <w:r>
        <w:tab/>
        <w:t>"Seasonal employment" means employment during a year by an employer that is a seasonal employer ,or employment by a non-profit or government entity of an individual who is not employed by that employer outside of the period of that year commencing on May 1 and ending September 30, or employment by a governmental entity in a recreational program or service during the period commencing on May 1 and ending September 30, except that "seasonal employment" does not include employment of employees engaged to labor on a farm on either a piece-rate or regular hourly rate basis .</w:t>
      </w:r>
    </w:p>
    <w:p w14:paraId="6DB67224" w14:textId="77777777" w:rsidR="00337156" w:rsidRDefault="00337156" w:rsidP="00337156">
      <w:r>
        <w:tab/>
        <w:t>(o)</w:t>
      </w:r>
      <w:r>
        <w:tab/>
        <w:t>"Seasonal employer" means an employer who exclusively provides its services in a continuous period of not more than ten weeks during the months of June, July, August, and September, or an employer for which, during the immediately previous calendar year, not less than two thirds of the employer's gross receipts were received in a continuous period of not more than sixteen weeks or for which not less than 75 percent of the wages paid by the employer during the immediately preceding year were paid for work performed during a single calendar quarter.</w:t>
      </w:r>
    </w:p>
    <w:p w14:paraId="0B45C8FD" w14:textId="19128B2B" w:rsidR="00337156" w:rsidRDefault="00337156" w:rsidP="00337156">
      <w:r>
        <w:tab/>
        <w:t>(p)</w:t>
      </w:r>
      <w:r>
        <w:tab/>
        <w:t xml:space="preserve">"Small employer" means any employer who employed less than six employees for every working day during each of a majority </w:t>
      </w:r>
      <w:r>
        <w:lastRenderedPageBreak/>
        <w:t>of the calendar workweeks in the current calendar year and less than six employees for every working day during not less than 48 calendar workweeks in the preceding calendar year, except that, if the employer was newly established during the preceding calendar year, the employer shall be regarded as a "small employer" if the employer employed less than six employees for every working day during all of the weeks of that year, and during a majority of the calendar workweeks in the current calendar year, and, if the employer is newly established during the current calendar year, the employer shall be regarded as a "small employer" if the employer employed less than six employees for every working day during a majority of the calendar workweeks in the current calendar year.</w:t>
      </w:r>
    </w:p>
    <w:p w14:paraId="7771B0E8" w14:textId="292A6A88" w:rsidR="00337156" w:rsidRPr="00337156" w:rsidRDefault="00337156" w:rsidP="00337156">
      <w:pPr>
        <w:rPr>
          <w:u w:val="single"/>
        </w:rPr>
      </w:pPr>
      <w:r>
        <w:tab/>
      </w:r>
      <w:r>
        <w:rPr>
          <w:u w:val="single"/>
        </w:rPr>
        <w:t>(q)</w:t>
      </w:r>
      <w:r>
        <w:rPr>
          <w:u w:val="single"/>
        </w:rPr>
        <w:tab/>
        <w:t>“</w:t>
      </w:r>
      <w:r w:rsidR="00FA7CB6">
        <w:rPr>
          <w:u w:val="single"/>
        </w:rPr>
        <w:t>Long-term care facility d</w:t>
      </w:r>
      <w:r>
        <w:rPr>
          <w:u w:val="single"/>
        </w:rPr>
        <w:t>irect care staff member”</w:t>
      </w:r>
      <w:r w:rsidRPr="00337156">
        <w:rPr>
          <w:u w:val="single"/>
        </w:rPr>
        <w:t xml:space="preserve"> means a</w:t>
      </w:r>
      <w:r w:rsidR="00FA7CB6">
        <w:rPr>
          <w:u w:val="single"/>
        </w:rPr>
        <w:t>ny health care professional licensed or certified pursuant to Title</w:t>
      </w:r>
      <w:r w:rsidR="005677EB">
        <w:rPr>
          <w:u w:val="single"/>
        </w:rPr>
        <w:t xml:space="preserve"> 26 or Title 45 of the Revised S</w:t>
      </w:r>
      <w:r w:rsidR="00FA7CB6">
        <w:rPr>
          <w:u w:val="single"/>
        </w:rPr>
        <w:t xml:space="preserve">tatutes </w:t>
      </w:r>
      <w:r w:rsidRPr="00337156">
        <w:rPr>
          <w:u w:val="single"/>
        </w:rPr>
        <w:t xml:space="preserve">who is employed by a </w:t>
      </w:r>
      <w:r>
        <w:rPr>
          <w:u w:val="single"/>
        </w:rPr>
        <w:t xml:space="preserve">long-term care facility </w:t>
      </w:r>
      <w:r w:rsidR="000C457E">
        <w:rPr>
          <w:u w:val="single"/>
        </w:rPr>
        <w:t xml:space="preserve">and </w:t>
      </w:r>
      <w:r>
        <w:rPr>
          <w:u w:val="single"/>
        </w:rPr>
        <w:t>who provides personal care</w:t>
      </w:r>
      <w:r w:rsidR="000C457E">
        <w:rPr>
          <w:u w:val="single"/>
        </w:rPr>
        <w:t>, assistance,</w:t>
      </w:r>
      <w:r w:rsidR="005C1A58">
        <w:rPr>
          <w:u w:val="single"/>
        </w:rPr>
        <w:t xml:space="preserve"> or</w:t>
      </w:r>
      <w:r>
        <w:rPr>
          <w:u w:val="single"/>
        </w:rPr>
        <w:t xml:space="preserve"> treatment services </w:t>
      </w:r>
      <w:r w:rsidR="000C457E">
        <w:rPr>
          <w:u w:val="single"/>
        </w:rPr>
        <w:t xml:space="preserve">directly </w:t>
      </w:r>
      <w:r>
        <w:rPr>
          <w:u w:val="single"/>
        </w:rPr>
        <w:t>to residents of the facility</w:t>
      </w:r>
      <w:r w:rsidR="00FA7CB6">
        <w:rPr>
          <w:u w:val="single"/>
        </w:rPr>
        <w:t xml:space="preserve"> in the course of the professional’s regular duties</w:t>
      </w:r>
      <w:r>
        <w:rPr>
          <w:u w:val="single"/>
        </w:rPr>
        <w:t>.</w:t>
      </w:r>
    </w:p>
    <w:p w14:paraId="0F3C59C5" w14:textId="42A94D30" w:rsidR="00337156" w:rsidRDefault="00337156" w:rsidP="00337156">
      <w:r>
        <w:t>(</w:t>
      </w:r>
      <w:proofErr w:type="spellStart"/>
      <w:r>
        <w:t>cf</w:t>
      </w:r>
      <w:proofErr w:type="spellEnd"/>
      <w:r>
        <w:t>: P.L.2019, c.32, s.1)</w:t>
      </w:r>
    </w:p>
    <w:p w14:paraId="630035AA" w14:textId="77777777" w:rsidR="00337156" w:rsidRDefault="00337156" w:rsidP="00D07985"/>
    <w:p w14:paraId="4794AC5F"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color w:val="000000"/>
          <w:spacing w:val="0"/>
        </w:rPr>
        <w:tab/>
      </w:r>
      <w:r w:rsidRPr="007B79DB">
        <w:rPr>
          <w:spacing w:val="0"/>
        </w:rPr>
        <w:t>2.</w:t>
      </w:r>
      <w:r w:rsidRPr="007B79DB">
        <w:rPr>
          <w:spacing w:val="0"/>
        </w:rPr>
        <w:tab/>
        <w:t>Section 5 of P.L.1966, c.113 (C.34:11-56a4) is amended to read as follows:</w:t>
      </w:r>
    </w:p>
    <w:p w14:paraId="2DA5859D"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5.</w:t>
      </w:r>
      <w:r w:rsidRPr="007B79DB">
        <w:rPr>
          <w:spacing w:val="0"/>
        </w:rPr>
        <w:tab/>
        <w:t xml:space="preserve">a.  Except as provided in subsections c., d., e. </w:t>
      </w:r>
      <w:r w:rsidRPr="007B79DB">
        <w:rPr>
          <w:rFonts w:ascii="Albertus Extra Bold" w:hAnsi="Albertus Extra Bold"/>
          <w:b/>
          <w:spacing w:val="0"/>
        </w:rPr>
        <w:t>[</w:t>
      </w:r>
      <w:r w:rsidRPr="007B79DB">
        <w:rPr>
          <w:spacing w:val="0"/>
        </w:rPr>
        <w:t>and</w:t>
      </w:r>
      <w:r w:rsidRPr="007B79DB">
        <w:rPr>
          <w:rFonts w:ascii="Albertus Extra Bold" w:hAnsi="Albertus Extra Bold"/>
          <w:b/>
          <w:spacing w:val="0"/>
        </w:rPr>
        <w:t>]</w:t>
      </w:r>
      <w:r w:rsidRPr="007B79DB">
        <w:rPr>
          <w:spacing w:val="0"/>
        </w:rPr>
        <w:t xml:space="preserve"> g.</w:t>
      </w:r>
      <w:r w:rsidRPr="007B79DB">
        <w:rPr>
          <w:spacing w:val="0"/>
          <w:u w:val="single"/>
        </w:rPr>
        <w:t xml:space="preserve">, and </w:t>
      </w:r>
      <w:proofErr w:type="spellStart"/>
      <w:r w:rsidRPr="007B79DB">
        <w:rPr>
          <w:spacing w:val="0"/>
          <w:u w:val="single"/>
        </w:rPr>
        <w:t>i</w:t>
      </w:r>
      <w:proofErr w:type="spellEnd"/>
      <w:r w:rsidRPr="007B79DB">
        <w:rPr>
          <w:spacing w:val="0"/>
          <w:u w:val="single"/>
        </w:rPr>
        <w:t>.</w:t>
      </w:r>
      <w:r w:rsidRPr="007B79DB">
        <w:rPr>
          <w:spacing w:val="0"/>
        </w:rPr>
        <w:t xml:space="preserve"> of this section, each employer shall pay to each of his </w:t>
      </w:r>
      <w:proofErr w:type="spellStart"/>
      <w:r w:rsidRPr="007B79DB">
        <w:rPr>
          <w:spacing w:val="0"/>
        </w:rPr>
        <w:t>employees</w:t>
      </w:r>
      <w:proofErr w:type="spellEnd"/>
      <w:r w:rsidRPr="007B79DB">
        <w:rPr>
          <w:spacing w:val="0"/>
        </w:rPr>
        <w:t xml:space="preserve"> wages at a rate of not less than  $8.85 per hour as of January 1, 2019 and, on January 1 of 2020 and January 1 of each subsequent year, the minimum wage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July 1, 2019, the minimum wage shall be $10.00 per hour; on January 1, 2020, the minimum wage shall be $11.00 per hour; and on January 1 of each year from 2021 to 2024, inclusive, the minimum wage shall be increased from the rate of the preceding year by $1.00 per hour.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section shall be applied to the higher minimum wage rate.  If an applicable wage order has been issued by the commissioner under section 17 (C.34:11-56a16) of this act, the employer shall also pay not less than the wages prescribed in said order.  The wage rates fixed in this section shall not be applicable to part-time employees primarily engaged in the care and tending of children in the home of </w:t>
      </w:r>
      <w:r w:rsidRPr="007B79DB">
        <w:rPr>
          <w:spacing w:val="0"/>
        </w:rPr>
        <w:lastRenderedPageBreak/>
        <w:t>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p>
    <w:p w14:paraId="4203AE5A"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b.</w:t>
      </w:r>
      <w:r w:rsidRPr="007B79DB">
        <w:rPr>
          <w:spacing w:val="0"/>
        </w:rPr>
        <w:tab/>
        <w:t>(1)  An employer shall also pay each employee  not less than 1 1/2 times such employee's regular hourly rate for each hour of working time in excess of 40 hours in any week, except that this overtime rate shall not apply: to any individual employed in a bona fide executive, administrative, or professional capacity; or to employees engaged to labor on a farm or employed in a hotel; or to an employee of a common carrier of passengers by motor bus; or to a limousine driver who is an employee of an employer engaged in the business of operating limousines; or to employees engaged in labor relative to the raising or care of livestock.</w:t>
      </w:r>
    </w:p>
    <w:p w14:paraId="22449621"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(2)</w:t>
      </w:r>
      <w:r w:rsidRPr="007B79DB">
        <w:rPr>
          <w:spacing w:val="0"/>
        </w:rPr>
        <w:tab/>
        <w:t>Employees engaged on a piece-rate or regular hourly rate basis to labor on a farm shall be paid for each day worked not less than the applicable minimum hourly wage rate multiplied by the total number of hours worked.</w:t>
      </w:r>
    </w:p>
    <w:p w14:paraId="3C4024E3"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(3)</w:t>
      </w:r>
      <w:r w:rsidRPr="007B79DB">
        <w:rPr>
          <w:spacing w:val="0"/>
        </w:rPr>
        <w:tab/>
        <w:t>Full-time students may be employed by the college or university at which they are enrolled at not less than 85% of the effective applicable minimum wage rate.</w:t>
      </w:r>
    </w:p>
    <w:p w14:paraId="03D3FB73"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 xml:space="preserve"> c.</w:t>
      </w:r>
      <w:r w:rsidRPr="007B79DB">
        <w:rPr>
          <w:spacing w:val="0"/>
        </w:rPr>
        <w:tab/>
        <w:t xml:space="preserve">Employees of a small employer, and employees who are engaged in seasonal employment, except for employees who customarily and regularly receive gratuities or tips who shall be subject to the provisions of subsections a. and d. of this section,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January 1, 2020, the minimum wage shall be $10.30 per hour; and on January 1 of each year from 2021 to 2025, inclusive, the minimum wage shall be increased from the rate of the preceding year by eighty cents per hour, and, in 2026, the minimum wage shall be increased from the rate of the preceding year by seventy cents per hour, and, in each year from 2027 to 2028 inclusive, the minimum wage for employees subject to this subsection c. shall be increased by the same amount as the increase for employees subject to subsection a. of this section based on CPI-W increases, plus one half of the difference between $15.00 per hour and the minimum wage in effect in 2026 for employees pursuant to subsection a. of this </w:t>
      </w:r>
      <w:r w:rsidRPr="007B79DB">
        <w:rPr>
          <w:spacing w:val="0"/>
        </w:rPr>
        <w:lastRenderedPageBreak/>
        <w:t>section, so that, by 2028, the minimum wage for employees subject to this subsection shall be the same as the minimum wage in effect for employees subject to subsection a. of this section.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14:paraId="76621C3A"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 xml:space="preserve"> d.</w:t>
      </w:r>
      <w:r w:rsidRPr="007B79DB">
        <w:rPr>
          <w:spacing w:val="0"/>
        </w:rPr>
        <w:tab/>
        <w:t>Employees engaged on a piece-rate or regular hourly rate basis to labor on a farm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w:t>
      </w:r>
    </w:p>
    <w:p w14:paraId="2CE1D8C7"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(1)</w:t>
      </w:r>
      <w:r w:rsidRPr="007B79DB">
        <w:rPr>
          <w:spacing w:val="0"/>
        </w:rPr>
        <w:tab/>
        <w:t>on January 1, 2020, the minimum wage shall be $10.30 per hour; on January 1, 2022, the minimum wage shall be $10.90 per hour; and on January 1 of each year from 2023 to 2024, inclusive, the minimum wage shall be increased from the rate of the preceding year by eighty cents per hour; and</w:t>
      </w:r>
    </w:p>
    <w:p w14:paraId="6F461FEF"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(2)</w:t>
      </w:r>
      <w:r w:rsidRPr="007B79DB">
        <w:rPr>
          <w:spacing w:val="0"/>
        </w:rPr>
        <w:tab/>
        <w:t>subject to the provisions of paragraph (3) of this subsection d., minimum wage rates shall be increased as follows: on January 1 of 2025, the minimum wage shall be increased to $13.40, and on January 1 of each year from 2026 to 2027, inclusive, the minimum wage shall be increased from the rate of the preceding year by eighty cents per hour, and, in each year from 2028 to 2030 inclusive, the minimum wage for employees subject to this subsection d. shall be increased during that year by the same amount as the increase in that year for employees subject to subsection a. of this section based on CPI-W increases, plus one third of the difference between $15.00 per hour and the minimum wage in effect in 2027 for employees pursuant to subsection a. of this section, so that, by 2030, the minimum wage for employees subject to this subsection shall be the same as the minimum wage in effect for employees subject to subsection a. of this section.</w:t>
      </w:r>
    </w:p>
    <w:p w14:paraId="70440543"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(3)</w:t>
      </w:r>
      <w:r w:rsidRPr="007B79DB">
        <w:rPr>
          <w:spacing w:val="0"/>
        </w:rPr>
        <w:tab/>
        <w:t xml:space="preserve">Not later than March 31, 2024, the commissioner and the Secretary of Agriculture shall review the report issued by the commissioner pursuant to subsection b. of section 4 of P.L.2019, c.32 (C.34:11-56a4.10) and shall consider any information provided by the secretary regarding the impact on farm employers and the viability of the State's agricultural industry of the increases of the minimum wage made pursuant to paragraph (1) of this subsection, and the potential impact of the increases which would be set by paragraph (2) of this subsection, including comparisons with the wage rates in the </w:t>
      </w:r>
      <w:r w:rsidRPr="007B79DB">
        <w:rPr>
          <w:spacing w:val="0"/>
        </w:rPr>
        <w:lastRenderedPageBreak/>
        <w:t>agricultural industries in other states, and shall recommend: approval of the increases set forth in paragraph (2) of this subsection; disapproval of the increases set forth in paragraph (2) of this subsection; or an alternative manner of changing the minimum wage after 2024 for employees engaged on a piece-rate or regular hourly rate basis to labor on a farm. In contemplation of the possibility that the commissioner and the secretary are unable to agree on the recommendation required by this paragraph, by December 31, 2021, the Governor shall appoint a public member subject to advice and consent by the Senate, who will serve as a tie-breaking member if needed. The increases set forth in paragraph (2) of this subsection shall take effect unless there is a recommendation pursuant to this paragraph to disapprove the increases or for an alternative manner of changing the minimum wage after 2024 for employees engaged on a piece-rate or regular hourly rate basis to labor on a farm and the Legislature, not later than June 30, 2024, enacts a concurrent resolution approving the implementation of that recommendation.  Beginning in 2024, the commissioner, secretary, and public member shall meet biennially to make either a one or two year recommendation to the Legislature for implementation by way of concurrent resolution.</w:t>
      </w:r>
    </w:p>
    <w:p w14:paraId="7C8ADBD7"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(4)</w:t>
      </w:r>
      <w:r w:rsidRPr="007B79DB">
        <w:rPr>
          <w:spacing w:val="0"/>
        </w:rPr>
        <w:tab/>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14:paraId="7620B4B9"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 xml:space="preserve"> e.</w:t>
      </w:r>
      <w:r w:rsidRPr="007B79DB">
        <w:rPr>
          <w:spacing w:val="0"/>
        </w:rPr>
        <w:tab/>
        <w:t>With respect to an employee who customarily and regularly receives gratuities or tips, every employer is entitled to a credit for the gratuities or tips received by the employee against the hourly wage rate that would otherwise be paid to the employee pursuant to subsection a. of this section of the following amounts: after December 31, 2018 and before July 1, 2019, $6.72 per hour; after June 30, 2019 and before January 1, 2020, $7.37 per hour; during calendar years 2020, 2021 and 2022, $7.87 per hour; during calendar year 2023, $8.87 per hour; and during calendar year 2024 and subsequent calendar years, $9.87 per hour.</w:t>
      </w:r>
    </w:p>
    <w:p w14:paraId="5FC21384"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 xml:space="preserve"> f.</w:t>
      </w:r>
      <w:r w:rsidRPr="007B79DB">
        <w:rPr>
          <w:spacing w:val="0"/>
        </w:rPr>
        <w:tab/>
        <w:t xml:space="preserve">Notwithstanding the provisions of this section to the contrary, every trucking industry employer shall pay to all drivers, helpers, loaders and mechanics for whom the Secretary of Transportation may prescribe maximum hours of work for the safe 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  As used in this section, "trucking industry employer" </w:t>
      </w:r>
      <w:r w:rsidRPr="007B79DB">
        <w:rPr>
          <w:spacing w:val="0"/>
        </w:rPr>
        <w:lastRenderedPageBreak/>
        <w:t>means any business or establishment primarily operating for the purpose of conveying property from one place to another by road or highway, including the storage and warehousing of goods and property. 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 s.207, and the Interstate Commerce Act, 49 U.S.C. s.501 et al.</w:t>
      </w:r>
    </w:p>
    <w:p w14:paraId="3373A7F7"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g.</w:t>
      </w:r>
      <w:r w:rsidRPr="007B79DB">
        <w:rPr>
          <w:spacing w:val="0"/>
        </w:rPr>
        <w:tab/>
        <w:t>Commencing on January 1, 2020, a training wage of not less than 90 percent of the minimum wage rate otherwise set pursuant to subsection a. of this section may be paid to an employee who is enrolled in an established employer on-the-job or other training program which meets standards set by regulations adopted by the commissioner.  The period during which an employer may pay the training wage to the employee shall be the first 120 hours of work after hiring the employee in employment in an occupation in which the employee has no previous similar or related experience.  An employer shall not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  An employer who pays an employee a training wage shall make a good faith effort to continue to employ the employee after the period of the training wage expires and shall not hire the employee at the training wage unless there is a reasonable expectation that there will be regular employment, paying at or above the effective minimum wage, for the trainee upon the successful completion of the period of the training wage.  If the commissioner determines that an employer has made repeated, knowing violations of the provisions of this subsection regarding the payment of a training wage, the commissioner shall suspend the employer's right to pay a training wage for a period set pursuant to regulations adopted by the commissioner, but not less than three years.</w:t>
      </w:r>
    </w:p>
    <w:p w14:paraId="76FF6F9E"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h.</w:t>
      </w:r>
      <w:r w:rsidRPr="007B79DB">
        <w:rPr>
          <w:spacing w:val="0"/>
        </w:rPr>
        <w:tab/>
        <w:t xml:space="preserve">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and no provision of any other State or federal law establishing a minimum standard regarding wages or other terms and conditions of </w:t>
      </w:r>
      <w:r w:rsidRPr="007B79DB">
        <w:rPr>
          <w:spacing w:val="0"/>
        </w:rPr>
        <w:lastRenderedPageBreak/>
        <w:t>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
    <w:p w14:paraId="4069E5C7"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B79DB">
        <w:rPr>
          <w:spacing w:val="0"/>
        </w:rPr>
        <w:tab/>
      </w:r>
      <w:proofErr w:type="spellStart"/>
      <w:r w:rsidRPr="007B79DB">
        <w:rPr>
          <w:spacing w:val="0"/>
          <w:u w:val="single"/>
        </w:rPr>
        <w:t>i</w:t>
      </w:r>
      <w:proofErr w:type="spellEnd"/>
      <w:r w:rsidRPr="007B79DB">
        <w:rPr>
          <w:spacing w:val="0"/>
          <w:u w:val="single"/>
        </w:rPr>
        <w:t>.</w:t>
      </w:r>
      <w:r w:rsidRPr="007B79DB">
        <w:rPr>
          <w:spacing w:val="0"/>
          <w:u w:val="single"/>
        </w:rPr>
        <w:tab/>
        <w:t>Effective on the first day of the second month next following the effective date of P.L.    , c.     (C.        ) (pending before the Legislature as this bill), the minimum wage for long-term care facility direct care staff members shall be in an amount that is $3 higher than the prevailing minimum wage established pursuant to subsection a. of this section</w:t>
      </w:r>
      <w:r w:rsidRPr="007B79DB">
        <w:rPr>
          <w:spacing w:val="0"/>
        </w:rPr>
        <w:t xml:space="preserve"> </w:t>
      </w:r>
      <w:r w:rsidRPr="007B79DB">
        <w:rPr>
          <w:rFonts w:ascii="Albertus Extra Bold" w:hAnsi="Albertus Extra Bold"/>
          <w:b/>
          <w:vertAlign w:val="superscript"/>
        </w:rPr>
        <w:t>1</w:t>
      </w:r>
      <w:r w:rsidRPr="007B79DB">
        <w:rPr>
          <w:rFonts w:ascii="Albertus Extra Bold" w:hAnsi="Albertus Extra Bold"/>
          <w:b/>
        </w:rPr>
        <w:t>[</w:t>
      </w:r>
      <w:r w:rsidRPr="007B79DB">
        <w:rPr>
          <w:spacing w:val="0"/>
          <w:u w:val="single"/>
        </w:rPr>
        <w:t>, which minimum wage rate shall be annually increased by any increase in the consumer price index for all urban wage earners and clerical workers (CPI-W) as calculated by the federal government for the 12 months prior to the September 30 preceding that January 1, plus any amount as is necessary to ensure that the minimum wage established pursuant to this subsection is $3 higher than the prevailing minimum wage then in effect under subsection a. of this section</w:t>
      </w:r>
      <w:r w:rsidRPr="007B79DB">
        <w:rPr>
          <w:rFonts w:ascii="Albertus Extra Bold" w:hAnsi="Albertus Extra Bold"/>
          <w:b/>
        </w:rPr>
        <w:t>]</w:t>
      </w:r>
      <w:r w:rsidRPr="007B79DB">
        <w:rPr>
          <w:rFonts w:ascii="Albertus Extra Bold" w:hAnsi="Albertus Extra Bold"/>
          <w:b/>
          <w:vertAlign w:val="superscript"/>
        </w:rPr>
        <w:t>1</w:t>
      </w:r>
      <w:r w:rsidRPr="007B79DB">
        <w:rPr>
          <w:spacing w:val="0"/>
        </w:rPr>
        <w:t xml:space="preserve"> </w:t>
      </w:r>
      <w:r w:rsidRPr="007B79DB">
        <w:rPr>
          <w:spacing w:val="0"/>
          <w:u w:val="single"/>
        </w:rPr>
        <w:t>.</w:t>
      </w:r>
    </w:p>
    <w:p w14:paraId="0E3D12EE" w14:textId="01AB3DA6" w:rsidR="00D07985"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w:t>
      </w:r>
      <w:proofErr w:type="spellStart"/>
      <w:r w:rsidRPr="007B79DB">
        <w:rPr>
          <w:spacing w:val="0"/>
        </w:rPr>
        <w:t>cf</w:t>
      </w:r>
      <w:proofErr w:type="spellEnd"/>
      <w:r w:rsidRPr="007B79DB">
        <w:rPr>
          <w:spacing w:val="0"/>
        </w:rPr>
        <w:t>: P.L.2019, c.32, s.2)</w:t>
      </w:r>
    </w:p>
    <w:p w14:paraId="6C4C044F" w14:textId="77777777" w:rsidR="00D61CDD" w:rsidRDefault="00D61CDD" w:rsidP="00611C23">
      <w:pPr>
        <w:rPr>
          <w:color w:val="000000"/>
        </w:rPr>
      </w:pPr>
    </w:p>
    <w:p w14:paraId="4F5DEADE"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color w:val="000000"/>
          <w:spacing w:val="0"/>
        </w:rPr>
        <w:tab/>
      </w:r>
      <w:r w:rsidRPr="007B79DB">
        <w:rPr>
          <w:spacing w:val="0"/>
        </w:rPr>
        <w:t>3.</w:t>
      </w:r>
      <w:r w:rsidRPr="007B79DB">
        <w:rPr>
          <w:spacing w:val="0"/>
        </w:rPr>
        <w:tab/>
        <w:t xml:space="preserve">(New section)  a.  The Commissioner of Human Services shall submit recommendations to the Legislature, pursuant to section 2 of P.L.1991, c.164 (C.52:14-19.1), for legislative approval of any reimbursement rate increases as may be needed to comply with minimum wage requirements for long-term care facility direct care staff as provided in subsection </w:t>
      </w:r>
      <w:proofErr w:type="spellStart"/>
      <w:r w:rsidRPr="007B79DB">
        <w:rPr>
          <w:spacing w:val="0"/>
        </w:rPr>
        <w:t>i</w:t>
      </w:r>
      <w:proofErr w:type="spellEnd"/>
      <w:r w:rsidRPr="007B79DB">
        <w:rPr>
          <w:spacing w:val="0"/>
        </w:rPr>
        <w:t xml:space="preserve">. of section 5 of P.L.1966, c.113 (C.34:11-56a4).  The commissioner may recommend that increases for nursing homes be tied to improvements in specific quality and safety metrics </w:t>
      </w:r>
      <w:r w:rsidRPr="007B79DB">
        <w:rPr>
          <w:rFonts w:ascii="Albertus Extra Bold" w:hAnsi="Albertus Extra Bold"/>
          <w:b/>
          <w:vertAlign w:val="superscript"/>
        </w:rPr>
        <w:t>1</w:t>
      </w:r>
      <w:r w:rsidRPr="007B79DB">
        <w:rPr>
          <w:rFonts w:ascii="Albertus Extra Bold" w:hAnsi="Albertus Extra Bold"/>
          <w:b/>
        </w:rPr>
        <w:t>[</w:t>
      </w:r>
      <w:r w:rsidRPr="007B79DB">
        <w:rPr>
          <w:spacing w:val="0"/>
        </w:rPr>
        <w:t>, including, but not limited to:</w:t>
      </w:r>
    </w:p>
    <w:p w14:paraId="6108346B"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(1)</w:t>
      </w:r>
      <w:r w:rsidRPr="007B79DB">
        <w:rPr>
          <w:spacing w:val="0"/>
        </w:rPr>
        <w:tab/>
        <w:t>meeting nursing home staffing requirements; and</w:t>
      </w:r>
    </w:p>
    <w:p w14:paraId="12CFCAAF"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(2)</w:t>
      </w:r>
      <w:r w:rsidRPr="007B79DB">
        <w:rPr>
          <w:spacing w:val="0"/>
        </w:rPr>
        <w:tab/>
        <w:t>implementing policies for improved communication between the nursing home and Managed Long Term Services and Supports and care managers</w:t>
      </w:r>
      <w:r w:rsidRPr="007B79DB">
        <w:rPr>
          <w:rFonts w:ascii="Albertus Extra Bold" w:hAnsi="Albertus Extra Bold"/>
          <w:b/>
        </w:rPr>
        <w:t>]</w:t>
      </w:r>
      <w:r w:rsidRPr="007B79DB">
        <w:rPr>
          <w:rFonts w:ascii="Albertus Extra Bold" w:hAnsi="Albertus Extra Bold"/>
          <w:b/>
          <w:vertAlign w:val="superscript"/>
        </w:rPr>
        <w:t>1</w:t>
      </w:r>
      <w:r w:rsidRPr="007B79DB">
        <w:rPr>
          <w:spacing w:val="0"/>
        </w:rPr>
        <w:t xml:space="preserve"> .</w:t>
      </w:r>
    </w:p>
    <w:p w14:paraId="489F5EEF"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 xml:space="preserve"> b.</w:t>
      </w:r>
      <w:r w:rsidRPr="007B79DB">
        <w:rPr>
          <w:spacing w:val="0"/>
        </w:rPr>
        <w:tab/>
        <w:t>No later than 90 days after the effective date of this act, the Commissioner of Human Services shall conduct a review of the Department of Human Services’ Medicaid value-based payment strategy, including the Quality Incentive Payment Program, to ensure incentives provided under the strategy focus on priority metrics for quality improvement, and shall review and determine whether incentives are an effective means of driving improvements in quality of care and resident and staff safety in nursing homes.</w:t>
      </w:r>
    </w:p>
    <w:p w14:paraId="2509DBFB"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 xml:space="preserve"> c.</w:t>
      </w:r>
      <w:r w:rsidRPr="007B79DB">
        <w:rPr>
          <w:spacing w:val="0"/>
        </w:rPr>
        <w:tab/>
        <w:t xml:space="preserve">(1)  </w:t>
      </w:r>
      <w:r w:rsidRPr="007B79DB">
        <w:rPr>
          <w:rFonts w:ascii="Albertus Extra Bold" w:hAnsi="Albertus Extra Bold"/>
          <w:b/>
          <w:vertAlign w:val="superscript"/>
        </w:rPr>
        <w:t>1</w:t>
      </w:r>
      <w:r w:rsidRPr="007B79DB">
        <w:rPr>
          <w:rFonts w:ascii="Albertus Extra Bold" w:hAnsi="Albertus Extra Bold"/>
          <w:b/>
        </w:rPr>
        <w:t>[</w:t>
      </w:r>
      <w:r w:rsidRPr="007B79DB">
        <w:rPr>
          <w:spacing w:val="0"/>
        </w:rPr>
        <w:t>No later than 90 days after the effective date of this act, the</w:t>
      </w:r>
      <w:r w:rsidRPr="007B79DB">
        <w:rPr>
          <w:rFonts w:ascii="Albertus Extra Bold" w:hAnsi="Albertus Extra Bold"/>
          <w:b/>
        </w:rPr>
        <w:t>]</w:t>
      </w:r>
      <w:r w:rsidRPr="007B79DB">
        <w:rPr>
          <w:spacing w:val="0"/>
        </w:rPr>
        <w:t xml:space="preserve"> </w:t>
      </w:r>
      <w:r w:rsidRPr="007B79DB">
        <w:rPr>
          <w:spacing w:val="0"/>
          <w:u w:val="single"/>
        </w:rPr>
        <w:t>The</w:t>
      </w:r>
      <w:r w:rsidRPr="007B79DB">
        <w:rPr>
          <w:rFonts w:ascii="Albertus Extra Bold" w:hAnsi="Albertus Extra Bold"/>
          <w:b/>
          <w:vertAlign w:val="superscript"/>
        </w:rPr>
        <w:t>1</w:t>
      </w:r>
      <w:r w:rsidRPr="007B79DB">
        <w:rPr>
          <w:spacing w:val="0"/>
        </w:rPr>
        <w:t xml:space="preserve"> Commissioner of Human Services shall establish a direct care </w:t>
      </w:r>
      <w:r w:rsidRPr="007B79DB">
        <w:rPr>
          <w:rFonts w:ascii="Albertus Extra Bold" w:hAnsi="Albertus Extra Bold"/>
          <w:b/>
          <w:vertAlign w:val="superscript"/>
        </w:rPr>
        <w:t>1</w:t>
      </w:r>
      <w:r w:rsidRPr="007B79DB">
        <w:rPr>
          <w:rFonts w:ascii="Albertus Extra Bold" w:hAnsi="Albertus Extra Bold"/>
          <w:b/>
        </w:rPr>
        <w:t>[</w:t>
      </w:r>
      <w:r w:rsidRPr="007B79DB">
        <w:rPr>
          <w:spacing w:val="0"/>
        </w:rPr>
        <w:t>loss</w:t>
      </w:r>
      <w:r w:rsidRPr="007B79DB">
        <w:rPr>
          <w:rFonts w:ascii="Albertus Extra Bold" w:hAnsi="Albertus Extra Bold"/>
          <w:b/>
        </w:rPr>
        <w:t>]</w:t>
      </w:r>
      <w:r w:rsidRPr="007B79DB">
        <w:rPr>
          <w:rFonts w:ascii="Albertus Extra Bold" w:hAnsi="Albertus Extra Bold"/>
          <w:b/>
          <w:vertAlign w:val="superscript"/>
        </w:rPr>
        <w:t>1</w:t>
      </w:r>
      <w:r w:rsidRPr="007B79DB">
        <w:rPr>
          <w:spacing w:val="0"/>
        </w:rPr>
        <w:t xml:space="preserve"> ratio reporting and rebate requirement </w:t>
      </w:r>
      <w:r w:rsidRPr="007B79DB">
        <w:rPr>
          <w:rFonts w:ascii="Albertus Extra Bold" w:hAnsi="Albertus Extra Bold"/>
          <w:b/>
          <w:vertAlign w:val="superscript"/>
        </w:rPr>
        <w:t>1</w:t>
      </w:r>
      <w:r w:rsidRPr="007B79DB">
        <w:rPr>
          <w:spacing w:val="0"/>
          <w:u w:val="single"/>
        </w:rPr>
        <w:t xml:space="preserve">, which shall take </w:t>
      </w:r>
      <w:r w:rsidRPr="007B79DB">
        <w:rPr>
          <w:spacing w:val="0"/>
          <w:u w:val="single"/>
        </w:rPr>
        <w:lastRenderedPageBreak/>
        <w:t>effect no later than July 1, 2021</w:t>
      </w:r>
      <w:r w:rsidRPr="007B79DB">
        <w:rPr>
          <w:rFonts w:ascii="Albertus Extra Bold" w:hAnsi="Albertus Extra Bold"/>
          <w:b/>
          <w:vertAlign w:val="superscript"/>
        </w:rPr>
        <w:t>1</w:t>
      </w:r>
      <w:r w:rsidRPr="007B79DB">
        <w:rPr>
          <w:spacing w:val="0"/>
        </w:rPr>
        <w:t xml:space="preserve"> , pursuant to which nursing homes shall be required to report total revenues collected, along with the portion of revenues that are expended on direct care staff wages, other staff wages, </w:t>
      </w:r>
      <w:r w:rsidRPr="007B79DB">
        <w:rPr>
          <w:rFonts w:ascii="Albertus Extra Bold" w:hAnsi="Albertus Extra Bold"/>
          <w:b/>
          <w:vertAlign w:val="superscript"/>
        </w:rPr>
        <w:t>1</w:t>
      </w:r>
      <w:r w:rsidRPr="007B79DB">
        <w:rPr>
          <w:spacing w:val="0"/>
          <w:u w:val="single"/>
        </w:rPr>
        <w:t>taxes,</w:t>
      </w:r>
      <w:r w:rsidRPr="007B79DB">
        <w:rPr>
          <w:rFonts w:ascii="Albertus Extra Bold" w:hAnsi="Albertus Extra Bold"/>
          <w:b/>
          <w:vertAlign w:val="superscript"/>
        </w:rPr>
        <w:t>1</w:t>
      </w:r>
      <w:r w:rsidRPr="007B79DB">
        <w:rPr>
          <w:spacing w:val="0"/>
        </w:rPr>
        <w:t xml:space="preserve"> administrative costs, investments in improvements to the facility’s equipment and physical plant, </w:t>
      </w:r>
      <w:r w:rsidRPr="007B79DB">
        <w:rPr>
          <w:rFonts w:ascii="Albertus Extra Bold" w:hAnsi="Albertus Extra Bold"/>
          <w:b/>
          <w:vertAlign w:val="superscript"/>
        </w:rPr>
        <w:t>1</w:t>
      </w:r>
      <w:r w:rsidRPr="007B79DB">
        <w:rPr>
          <w:rFonts w:ascii="Albertus Extra Bold" w:hAnsi="Albertus Extra Bold"/>
          <w:b/>
        </w:rPr>
        <w:t>[</w:t>
      </w:r>
      <w:r w:rsidRPr="007B79DB">
        <w:rPr>
          <w:spacing w:val="0"/>
        </w:rPr>
        <w:t>and</w:t>
      </w:r>
      <w:r w:rsidRPr="007B79DB">
        <w:rPr>
          <w:rFonts w:ascii="Albertus Extra Bold" w:hAnsi="Albertus Extra Bold"/>
          <w:b/>
        </w:rPr>
        <w:t>]</w:t>
      </w:r>
      <w:r w:rsidRPr="007B79DB">
        <w:rPr>
          <w:rFonts w:ascii="Albertus Extra Bold" w:hAnsi="Albertus Extra Bold"/>
          <w:b/>
          <w:vertAlign w:val="superscript"/>
        </w:rPr>
        <w:t>1</w:t>
      </w:r>
      <w:r w:rsidRPr="007B79DB">
        <w:rPr>
          <w:spacing w:val="0"/>
        </w:rPr>
        <w:t xml:space="preserve"> profits </w:t>
      </w:r>
      <w:r w:rsidRPr="007B79DB">
        <w:rPr>
          <w:rFonts w:ascii="Albertus Extra Bold" w:hAnsi="Albertus Extra Bold"/>
          <w:b/>
          <w:vertAlign w:val="superscript"/>
        </w:rPr>
        <w:t>1</w:t>
      </w:r>
      <w:r w:rsidRPr="007B79DB">
        <w:rPr>
          <w:spacing w:val="0"/>
          <w:u w:val="single"/>
        </w:rPr>
        <w:t>, and any other factors as the commissioner shall require</w:t>
      </w:r>
      <w:r w:rsidRPr="007B79DB">
        <w:rPr>
          <w:rFonts w:ascii="Albertus Extra Bold" w:hAnsi="Albertus Extra Bold"/>
          <w:b/>
          <w:vertAlign w:val="superscript"/>
        </w:rPr>
        <w:t>1</w:t>
      </w:r>
      <w:r w:rsidRPr="007B79DB">
        <w:rPr>
          <w:spacing w:val="0"/>
        </w:rPr>
        <w:t xml:space="preserve"> .  </w:t>
      </w:r>
    </w:p>
    <w:p w14:paraId="0648E7E8"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(2)</w:t>
      </w:r>
      <w:r w:rsidRPr="007B79DB">
        <w:rPr>
          <w:spacing w:val="0"/>
        </w:rPr>
        <w:tab/>
      </w:r>
      <w:r w:rsidRPr="007B79DB">
        <w:rPr>
          <w:rFonts w:ascii="Albertus Extra Bold" w:hAnsi="Albertus Extra Bold"/>
          <w:b/>
          <w:vertAlign w:val="superscript"/>
        </w:rPr>
        <w:t>1</w:t>
      </w:r>
      <w:r w:rsidRPr="007B79DB">
        <w:rPr>
          <w:spacing w:val="0"/>
          <w:u w:val="single"/>
        </w:rPr>
        <w:t>The direct care ratio shall require 90 percent, or such higher percentage as the commissioner may establish by regulation, of a facility’s aggregate revenue in a fiscal year to be expended on the direct care of residents.</w:t>
      </w:r>
      <w:r w:rsidRPr="007B79DB">
        <w:rPr>
          <w:rFonts w:ascii="Albertus Extra Bold" w:hAnsi="Albertus Extra Bold"/>
          <w:b/>
          <w:vertAlign w:val="superscript"/>
        </w:rPr>
        <w:t>1</w:t>
      </w:r>
      <w:r w:rsidRPr="007B79DB">
        <w:rPr>
          <w:spacing w:val="0"/>
        </w:rPr>
        <w:t xml:space="preserve">  The commissioner shall determine </w:t>
      </w:r>
      <w:r w:rsidRPr="007B79DB">
        <w:rPr>
          <w:rFonts w:ascii="Albertus Extra Bold" w:hAnsi="Albertus Extra Bold"/>
          <w:b/>
          <w:vertAlign w:val="superscript"/>
        </w:rPr>
        <w:t>1</w:t>
      </w:r>
      <w:r w:rsidRPr="007B79DB">
        <w:rPr>
          <w:rFonts w:ascii="Albertus Extra Bold" w:hAnsi="Albertus Extra Bold"/>
          <w:b/>
        </w:rPr>
        <w:t>[</w:t>
      </w:r>
      <w:r w:rsidRPr="007B79DB">
        <w:rPr>
          <w:spacing w:val="0"/>
        </w:rPr>
        <w:t>the maximum proportion of revenues that may be dedicated to</w:t>
      </w:r>
      <w:r w:rsidRPr="007B79DB">
        <w:rPr>
          <w:rFonts w:ascii="Albertus Extra Bold" w:hAnsi="Albertus Extra Bold"/>
          <w:b/>
        </w:rPr>
        <w:t>]</w:t>
      </w:r>
      <w:r w:rsidRPr="007B79DB">
        <w:rPr>
          <w:spacing w:val="0"/>
        </w:rPr>
        <w:t xml:space="preserve"> </w:t>
      </w:r>
      <w:r w:rsidRPr="007B79DB">
        <w:rPr>
          <w:spacing w:val="0"/>
          <w:u w:val="single"/>
        </w:rPr>
        <w:t>which components of the reporting requirements shall be attributed to direct patient care,</w:t>
      </w:r>
      <w:r w:rsidRPr="007B79DB">
        <w:rPr>
          <w:rFonts w:ascii="Albertus Extra Bold" w:hAnsi="Albertus Extra Bold"/>
          <w:b/>
          <w:vertAlign w:val="superscript"/>
        </w:rPr>
        <w:t>1</w:t>
      </w:r>
      <w:r w:rsidRPr="007B79DB">
        <w:rPr>
          <w:spacing w:val="0"/>
        </w:rPr>
        <w:t xml:space="preserve"> administrative costs </w:t>
      </w:r>
      <w:r w:rsidRPr="007B79DB">
        <w:rPr>
          <w:rFonts w:ascii="Albertus Extra Bold" w:hAnsi="Albertus Extra Bold"/>
          <w:b/>
          <w:vertAlign w:val="superscript"/>
        </w:rPr>
        <w:t>1</w:t>
      </w:r>
      <w:r w:rsidRPr="007B79DB">
        <w:rPr>
          <w:spacing w:val="0"/>
          <w:u w:val="single"/>
        </w:rPr>
        <w:t>,</w:t>
      </w:r>
      <w:r w:rsidRPr="007B79DB">
        <w:rPr>
          <w:rFonts w:ascii="Albertus Extra Bold" w:hAnsi="Albertus Extra Bold"/>
          <w:b/>
          <w:vertAlign w:val="superscript"/>
        </w:rPr>
        <w:t>1</w:t>
      </w:r>
      <w:r w:rsidRPr="007B79DB">
        <w:rPr>
          <w:spacing w:val="0"/>
        </w:rPr>
        <w:t xml:space="preserve"> and profits.  The commissioner </w:t>
      </w:r>
      <w:r w:rsidRPr="007B79DB">
        <w:rPr>
          <w:rFonts w:ascii="Albertus Extra Bold" w:hAnsi="Albertus Extra Bold"/>
          <w:b/>
          <w:vertAlign w:val="superscript"/>
        </w:rPr>
        <w:t>1</w:t>
      </w:r>
      <w:r w:rsidRPr="007B79DB">
        <w:rPr>
          <w:rFonts w:ascii="Albertus Extra Bold" w:hAnsi="Albertus Extra Bold"/>
          <w:b/>
        </w:rPr>
        <w:t>[</w:t>
      </w:r>
      <w:r w:rsidRPr="007B79DB">
        <w:rPr>
          <w:spacing w:val="0"/>
        </w:rPr>
        <w:t>shall determine the exact ratio based on historical cost reports, and</w:t>
      </w:r>
      <w:r w:rsidRPr="007B79DB">
        <w:rPr>
          <w:rFonts w:ascii="Albertus Extra Bold" w:hAnsi="Albertus Extra Bold"/>
          <w:b/>
        </w:rPr>
        <w:t>]</w:t>
      </w:r>
      <w:r w:rsidRPr="007B79DB">
        <w:rPr>
          <w:rFonts w:ascii="Albertus Extra Bold" w:hAnsi="Albertus Extra Bold"/>
          <w:b/>
          <w:vertAlign w:val="superscript"/>
        </w:rPr>
        <w:t>1</w:t>
      </w:r>
      <w:r w:rsidRPr="007B79DB">
        <w:rPr>
          <w:spacing w:val="0"/>
        </w:rPr>
        <w:t xml:space="preserve"> may adjust the </w:t>
      </w:r>
      <w:r w:rsidRPr="007B79DB">
        <w:rPr>
          <w:rFonts w:ascii="Albertus Extra Bold" w:hAnsi="Albertus Extra Bold"/>
          <w:b/>
          <w:vertAlign w:val="superscript"/>
        </w:rPr>
        <w:t>1</w:t>
      </w:r>
      <w:r w:rsidRPr="007B79DB">
        <w:rPr>
          <w:spacing w:val="0"/>
          <w:u w:val="single"/>
        </w:rPr>
        <w:t>components of the</w:t>
      </w:r>
      <w:r w:rsidRPr="007B79DB">
        <w:rPr>
          <w:rFonts w:ascii="Albertus Extra Bold" w:hAnsi="Albertus Extra Bold"/>
          <w:b/>
          <w:vertAlign w:val="superscript"/>
        </w:rPr>
        <w:t>1</w:t>
      </w:r>
      <w:r w:rsidRPr="007B79DB">
        <w:rPr>
          <w:spacing w:val="0"/>
        </w:rPr>
        <w:t xml:space="preserve"> ratio as appropriate based on current financial information reported by nursing homes and overall performance by the nursing home related to patient safety and quality of care.  </w:t>
      </w:r>
    </w:p>
    <w:p w14:paraId="35F559D7"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(3)</w:t>
      </w:r>
      <w:r w:rsidRPr="007B79DB">
        <w:rPr>
          <w:spacing w:val="0"/>
        </w:rPr>
        <w:tab/>
        <w:t xml:space="preserve">The commissioner </w:t>
      </w:r>
      <w:r w:rsidRPr="007B79DB">
        <w:rPr>
          <w:rFonts w:ascii="Albertus Extra Bold" w:hAnsi="Albertus Extra Bold"/>
          <w:b/>
          <w:vertAlign w:val="superscript"/>
        </w:rPr>
        <w:t>1</w:t>
      </w:r>
      <w:r w:rsidRPr="007B79DB">
        <w:rPr>
          <w:spacing w:val="0"/>
          <w:u w:val="single"/>
        </w:rPr>
        <w:t>or an entity designated by the commissioner</w:t>
      </w:r>
      <w:r w:rsidRPr="007B79DB">
        <w:rPr>
          <w:rFonts w:ascii="Albertus Extra Bold" w:hAnsi="Albertus Extra Bold"/>
          <w:b/>
          <w:vertAlign w:val="superscript"/>
        </w:rPr>
        <w:t>1</w:t>
      </w:r>
      <w:r w:rsidRPr="007B79DB">
        <w:rPr>
          <w:spacing w:val="0"/>
        </w:rPr>
        <w:t xml:space="preserve"> may conduct an audit of the financial information reported by nursing homes pursuant to this section to ensure the accuracy of the information reported and compliance with the requirements of this section, as well as to identify and recover any payments that exceed the allowed cost ratio for administrative costs and profits.</w:t>
      </w:r>
    </w:p>
    <w:p w14:paraId="17AB48D7" w14:textId="20846D8A" w:rsidR="00766BEF" w:rsidRDefault="007B79DB" w:rsidP="007B79DB">
      <w:r w:rsidRPr="007B79DB">
        <w:rPr>
          <w:spacing w:val="0"/>
        </w:rPr>
        <w:tab/>
        <w:t>(4)</w:t>
      </w:r>
      <w:r w:rsidRPr="007B79DB">
        <w:rPr>
          <w:spacing w:val="0"/>
        </w:rPr>
        <w:tab/>
        <w:t xml:space="preserve">In each case where the direct care loss ratio fails to substantially comply with the ratio requirement established pursuant to this subsection, the nursing home shall issue a pro rata dividend or credit to </w:t>
      </w:r>
      <w:r w:rsidRPr="007B79DB">
        <w:rPr>
          <w:rFonts w:ascii="Albertus Extra Bold" w:hAnsi="Albertus Extra Bold"/>
          <w:b/>
          <w:vertAlign w:val="superscript"/>
        </w:rPr>
        <w:t>1</w:t>
      </w:r>
      <w:r w:rsidRPr="007B79DB">
        <w:rPr>
          <w:spacing w:val="0"/>
          <w:u w:val="single"/>
        </w:rPr>
        <w:t>the State and to</w:t>
      </w:r>
      <w:r w:rsidRPr="007B79DB">
        <w:rPr>
          <w:rFonts w:ascii="Albertus Extra Bold" w:hAnsi="Albertus Extra Bold"/>
          <w:b/>
          <w:vertAlign w:val="superscript"/>
        </w:rPr>
        <w:t>1</w:t>
      </w:r>
      <w:r w:rsidRPr="007B79DB">
        <w:rPr>
          <w:spacing w:val="0"/>
        </w:rPr>
        <w:t xml:space="preserve"> all individuals and entities making payments to the nursing home for resident services in an amount sufficient to assure that the aggregate amount paid for direct care staff wages, other staff wages, </w:t>
      </w:r>
      <w:r w:rsidRPr="007B79DB">
        <w:rPr>
          <w:rFonts w:ascii="Albertus Extra Bold" w:hAnsi="Albertus Extra Bold"/>
          <w:b/>
          <w:vertAlign w:val="superscript"/>
        </w:rPr>
        <w:t>1</w:t>
      </w:r>
      <w:r w:rsidRPr="007B79DB">
        <w:rPr>
          <w:spacing w:val="0"/>
          <w:u w:val="single"/>
        </w:rPr>
        <w:t>taxes,</w:t>
      </w:r>
      <w:r w:rsidRPr="007B79DB">
        <w:rPr>
          <w:rFonts w:ascii="Albertus Extra Bold" w:hAnsi="Albertus Extra Bold"/>
          <w:b/>
          <w:vertAlign w:val="superscript"/>
        </w:rPr>
        <w:t>1</w:t>
      </w:r>
      <w:r w:rsidRPr="007B79DB">
        <w:rPr>
          <w:spacing w:val="0"/>
        </w:rPr>
        <w:t xml:space="preserve"> administrative costs, investments in improvements to the nursing home’s equipment and physical plant, </w:t>
      </w:r>
      <w:r w:rsidRPr="007B79DB">
        <w:rPr>
          <w:rFonts w:ascii="Albertus Extra Bold" w:hAnsi="Albertus Extra Bold"/>
          <w:b/>
          <w:vertAlign w:val="superscript"/>
        </w:rPr>
        <w:t>1</w:t>
      </w:r>
      <w:r w:rsidRPr="007B79DB">
        <w:rPr>
          <w:rFonts w:ascii="Albertus Extra Bold" w:hAnsi="Albertus Extra Bold"/>
          <w:b/>
        </w:rPr>
        <w:t>[</w:t>
      </w:r>
      <w:r w:rsidRPr="007B79DB">
        <w:rPr>
          <w:spacing w:val="0"/>
        </w:rPr>
        <w:t>and</w:t>
      </w:r>
      <w:r w:rsidRPr="007B79DB">
        <w:rPr>
          <w:rFonts w:ascii="Albertus Extra Bold" w:hAnsi="Albertus Extra Bold"/>
          <w:b/>
        </w:rPr>
        <w:t>]</w:t>
      </w:r>
      <w:r w:rsidRPr="007B79DB">
        <w:rPr>
          <w:rFonts w:ascii="Albertus Extra Bold" w:hAnsi="Albertus Extra Bold"/>
          <w:b/>
          <w:vertAlign w:val="superscript"/>
        </w:rPr>
        <w:t>1</w:t>
      </w:r>
      <w:r w:rsidRPr="007B79DB">
        <w:rPr>
          <w:spacing w:val="0"/>
        </w:rPr>
        <w:t xml:space="preserve"> profits, </w:t>
      </w:r>
      <w:r w:rsidRPr="007B79DB">
        <w:rPr>
          <w:rFonts w:ascii="Albertus Extra Bold" w:hAnsi="Albertus Extra Bold"/>
          <w:b/>
          <w:vertAlign w:val="superscript"/>
        </w:rPr>
        <w:t>1</w:t>
      </w:r>
      <w:r w:rsidRPr="007B79DB">
        <w:rPr>
          <w:spacing w:val="0"/>
          <w:u w:val="single"/>
        </w:rPr>
        <w:t>and other factors,</w:t>
      </w:r>
      <w:r w:rsidRPr="007B79DB">
        <w:rPr>
          <w:rFonts w:ascii="Albertus Extra Bold" w:hAnsi="Albertus Extra Bold"/>
          <w:b/>
          <w:vertAlign w:val="superscript"/>
        </w:rPr>
        <w:t>1</w:t>
      </w:r>
      <w:r w:rsidRPr="007B79DB">
        <w:rPr>
          <w:spacing w:val="0"/>
        </w:rPr>
        <w:t xml:space="preserve"> plus the amount of the dividends and credits, equals the mandatory ratio for the previous calendar year.  The pro rata dividend or credit shall be equal to the percentage of payments made by the </w:t>
      </w:r>
      <w:proofErr w:type="spellStart"/>
      <w:r w:rsidRPr="007B79DB">
        <w:rPr>
          <w:spacing w:val="0"/>
        </w:rPr>
        <w:t>payor</w:t>
      </w:r>
      <w:proofErr w:type="spellEnd"/>
      <w:r w:rsidRPr="007B79DB">
        <w:rPr>
          <w:spacing w:val="0"/>
        </w:rPr>
        <w:t xml:space="preserve"> to the nursing home in the previous calendar year out of all payments made to the nursing home for services provided in the previous calendar year from all payment sources.  All dividends and credits shall be distributed by </w:t>
      </w:r>
      <w:r w:rsidRPr="007B79DB">
        <w:rPr>
          <w:rFonts w:ascii="Albertus Extra Bold" w:hAnsi="Albertus Extra Bold"/>
          <w:b/>
          <w:vertAlign w:val="superscript"/>
        </w:rPr>
        <w:t>1</w:t>
      </w:r>
      <w:r w:rsidRPr="007B79DB">
        <w:rPr>
          <w:rFonts w:ascii="Albertus Extra Bold" w:hAnsi="Albertus Extra Bold"/>
          <w:b/>
        </w:rPr>
        <w:t>[</w:t>
      </w:r>
      <w:r w:rsidRPr="007B79DB">
        <w:rPr>
          <w:spacing w:val="0"/>
        </w:rPr>
        <w:t>December 31</w:t>
      </w:r>
      <w:r w:rsidRPr="007B79DB">
        <w:rPr>
          <w:rFonts w:ascii="Albertus Extra Bold" w:hAnsi="Albertus Extra Bold"/>
          <w:b/>
        </w:rPr>
        <w:t>]</w:t>
      </w:r>
      <w:r w:rsidRPr="007B79DB">
        <w:rPr>
          <w:spacing w:val="0"/>
        </w:rPr>
        <w:t xml:space="preserve"> </w:t>
      </w:r>
      <w:r w:rsidRPr="007B79DB">
        <w:rPr>
          <w:spacing w:val="0"/>
          <w:u w:val="single"/>
        </w:rPr>
        <w:t>June 30</w:t>
      </w:r>
      <w:r w:rsidRPr="007B79DB">
        <w:rPr>
          <w:rFonts w:ascii="Albertus Extra Bold" w:hAnsi="Albertus Extra Bold"/>
          <w:b/>
          <w:vertAlign w:val="superscript"/>
        </w:rPr>
        <w:t>1</w:t>
      </w:r>
      <w:r w:rsidRPr="007B79DB">
        <w:rPr>
          <w:spacing w:val="0"/>
        </w:rPr>
        <w:t xml:space="preserve"> of the year following the calendar year in which the ratio requirements were not satisfied.</w:t>
      </w:r>
    </w:p>
    <w:p w14:paraId="47B5E425" w14:textId="7A1FD18F" w:rsidR="006056C6" w:rsidRDefault="006056C6" w:rsidP="00686AEB"/>
    <w:p w14:paraId="31B74FFD" w14:textId="75D626F3" w:rsidR="007B79DB" w:rsidRDefault="007B79DB" w:rsidP="00686AEB">
      <w:pPr>
        <w:rPr>
          <w:rFonts w:ascii="Albertus Extra Bold" w:hAnsi="Albertus Extra Bold"/>
          <w:b/>
          <w:vertAlign w:val="superscript"/>
        </w:rPr>
      </w:pPr>
      <w:r>
        <w:tab/>
      </w:r>
      <w:r>
        <w:rPr>
          <w:rFonts w:ascii="Albertus Extra Bold" w:hAnsi="Albertus Extra Bold"/>
          <w:b/>
          <w:vertAlign w:val="superscript"/>
        </w:rPr>
        <w:t>1</w:t>
      </w:r>
      <w:r w:rsidRPr="003C7278">
        <w:rPr>
          <w:u w:val="single"/>
        </w:rPr>
        <w:t xml:space="preserve">4.    The Commissioner of Human Services shall apply for such State plan amendments or waivers as may be necessary to implement the provisions of this act and to secure federal financial </w:t>
      </w:r>
      <w:r w:rsidRPr="003C7278">
        <w:rPr>
          <w:u w:val="single"/>
        </w:rPr>
        <w:lastRenderedPageBreak/>
        <w:t>participation for State Medicaid expenditures under the federal Medicaid program.</w:t>
      </w:r>
      <w:r>
        <w:rPr>
          <w:rFonts w:ascii="Albertus Extra Bold" w:hAnsi="Albertus Extra Bold"/>
          <w:b/>
          <w:vertAlign w:val="superscript"/>
        </w:rPr>
        <w:t>1</w:t>
      </w:r>
    </w:p>
    <w:p w14:paraId="33A12B38" w14:textId="77777777" w:rsidR="007B79DB" w:rsidRDefault="007B79DB" w:rsidP="00686AEB"/>
    <w:p w14:paraId="1D3A5855" w14:textId="54A9F5F8" w:rsidR="00A333E4" w:rsidRDefault="00686AEB" w:rsidP="00A333E4">
      <w:r>
        <w:tab/>
      </w:r>
      <w:r w:rsidR="007B79DB">
        <w:rPr>
          <w:rFonts w:ascii="Albertus Extra Bold" w:hAnsi="Albertus Extra Bold"/>
          <w:b/>
          <w:vertAlign w:val="superscript"/>
        </w:rPr>
        <w:t>1</w:t>
      </w:r>
      <w:r w:rsidR="007B79DB" w:rsidRPr="007B79DB">
        <w:rPr>
          <w:rFonts w:ascii="Albertus Extra Bold" w:hAnsi="Albertus Extra Bold"/>
          <w:b/>
        </w:rPr>
        <w:t>[</w:t>
      </w:r>
      <w:r w:rsidR="00040B3C">
        <w:t>4</w:t>
      </w:r>
      <w:r w:rsidR="000750E8">
        <w:t>.</w:t>
      </w:r>
      <w:r w:rsidR="007B79DB" w:rsidRPr="007B79DB">
        <w:rPr>
          <w:rFonts w:ascii="Albertus Extra Bold" w:hAnsi="Albertus Extra Bold"/>
          <w:b/>
        </w:rPr>
        <w:t>]</w:t>
      </w:r>
      <w:r w:rsidR="007B79DB" w:rsidRPr="007B79DB">
        <w:rPr>
          <w:u w:val="single"/>
        </w:rPr>
        <w:t>5.</w:t>
      </w:r>
      <w:r w:rsidR="007B79DB">
        <w:rPr>
          <w:rFonts w:ascii="Albertus Extra Bold" w:hAnsi="Albertus Extra Bold"/>
          <w:b/>
          <w:vertAlign w:val="superscript"/>
        </w:rPr>
        <w:t>1</w:t>
      </w:r>
      <w:r w:rsidR="007B79DB">
        <w:t xml:space="preserve">  </w:t>
      </w:r>
      <w:r w:rsidR="000750E8">
        <w:t>This act shall take effect</w:t>
      </w:r>
      <w:r w:rsidR="0070192A">
        <w:t xml:space="preserve"> immediately.</w:t>
      </w:r>
    </w:p>
    <w:sectPr w:rsidR="00A333E4" w:rsidSect="007B79DB">
      <w:headerReference w:type="default" r:id="rId14"/>
      <w:footerReference w:type="default" r:id="rId15"/>
      <w:headerReference w:type="first" r:id="rId16"/>
      <w:footerReference w:type="first" r:id="rId17"/>
      <w:pgSz w:w="12240" w:h="20160" w:code="5"/>
      <w:pgMar w:top="1440" w:right="2520" w:bottom="1872" w:left="2880" w:header="1181" w:footer="6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4980A" w14:textId="02B367FA" w:rsidR="00E10D0E" w:rsidRDefault="00E10D0E" w:rsidP="00E10D0E">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CBC34" w14:textId="77777777" w:rsidR="00A333E4" w:rsidRPr="00921C91" w:rsidRDefault="00A333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E5CEBB5" w14:textId="77777777" w:rsidR="00A333E4" w:rsidRPr="00921C91" w:rsidRDefault="00A333E4">
    <w:pPr>
      <w:pStyle w:val="Footer"/>
      <w:rPr>
        <w:szCs w:val="18"/>
      </w:rPr>
    </w:pPr>
  </w:p>
  <w:p w14:paraId="0BA1AF96" w14:textId="77777777" w:rsidR="007B79DB" w:rsidRDefault="00A333E4"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C10E270" w14:textId="2C8529CF" w:rsidR="007B79DB" w:rsidRDefault="007B79DB" w:rsidP="00686AEB">
    <w:pPr>
      <w:pStyle w:val="Footer"/>
      <w:rPr>
        <w:szCs w:val="18"/>
      </w:rPr>
    </w:pPr>
    <w:r>
      <w:rPr>
        <w:szCs w:val="18"/>
      </w:rPr>
      <w:tab/>
      <w:t>Matter enclosed in superscript numerals has been adopted as follows:</w:t>
    </w:r>
  </w:p>
  <w:p w14:paraId="6449B5C9" w14:textId="4A8F31A6" w:rsidR="007B79DB" w:rsidRDefault="007B79DB"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August 25, 2020.</w:t>
    </w:r>
  </w:p>
  <w:p w14:paraId="7A6014C9" w14:textId="77777777" w:rsidR="007B79DB" w:rsidRPr="007B79DB" w:rsidRDefault="007B79DB"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F47F5D">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41A85E83"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CD943F3" w:rsidR="00801B38" w:rsidRDefault="00801B38" w:rsidP="00686AEB">
    <w:pPr>
      <w:pStyle w:val="Header"/>
      <w:jc w:val="center"/>
      <w:rPr>
        <w:rStyle w:val="PageNumber"/>
      </w:rPr>
    </w:pPr>
  </w:p>
  <w:p w14:paraId="3610AD40" w14:textId="143303B8" w:rsidR="00F92B49" w:rsidRDefault="00F92B49" w:rsidP="00F92B49">
    <w:pPr>
      <w:pStyle w:val="bpuHeadSpon"/>
    </w:pPr>
    <w:r w:rsidRPr="00F92B49">
      <w:rPr>
        <w:rStyle w:val="bpuHeadSponChar"/>
      </w:rPr>
      <w:t>S2758</w:t>
    </w:r>
    <w:r>
      <w:t xml:space="preserve"> </w:t>
    </w:r>
    <w:r w:rsidR="007B79DB">
      <w:t xml:space="preserve">[1R] </w:t>
    </w:r>
    <w:r>
      <w:t>CRYAN</w:t>
    </w:r>
    <w:r w:rsidR="00E10D0E">
      <w:t>, LAGANA</w:t>
    </w:r>
  </w:p>
  <w:p w14:paraId="07464B38" w14:textId="398E6964" w:rsidR="00F92B49" w:rsidRDefault="00F92B49" w:rsidP="00F92B49">
    <w:pPr>
      <w:pStyle w:val="bpuHeadSpon"/>
    </w:pPr>
    <w:r>
      <w:fldChar w:fldCharType="begin"/>
    </w:r>
    <w:r>
      <w:instrText xml:space="preserve"> PAGE  \* MERGEFORMAT </w:instrText>
    </w:r>
    <w:r>
      <w:fldChar w:fldCharType="separate"/>
    </w:r>
    <w:r w:rsidR="00F47F5D">
      <w:rPr>
        <w:noProof/>
      </w:rPr>
      <w:t>11</w:t>
    </w:r>
    <w:r>
      <w:fldChar w:fldCharType="end"/>
    </w:r>
  </w:p>
  <w:p w14:paraId="09B4DCF4" w14:textId="77777777" w:rsidR="00F92B49" w:rsidRDefault="00F92B49" w:rsidP="00F92B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4582A17C" w:rsidR="00801B38" w:rsidRDefault="00801B38">
    <w:pPr>
      <w:pStyle w:val="Header"/>
    </w:pPr>
  </w:p>
  <w:p w14:paraId="3F79F720" w14:textId="21BD6056" w:rsidR="00F92B49" w:rsidRDefault="00F92B49" w:rsidP="00F92B49">
    <w:pPr>
      <w:pStyle w:val="bpuHeadSpon"/>
    </w:pPr>
    <w:r w:rsidRPr="00F92B49">
      <w:rPr>
        <w:rStyle w:val="bpuHeadSponChar"/>
      </w:rPr>
      <w:t>S2758</w:t>
    </w:r>
    <w:r>
      <w:t xml:space="preserve"> </w:t>
    </w:r>
    <w:r w:rsidR="007B79DB">
      <w:t xml:space="preserve">[1R] </w:t>
    </w:r>
    <w:r>
      <w:t>CRYAN</w:t>
    </w:r>
    <w:r w:rsidR="00E10D0E">
      <w:t>, LAGANA</w:t>
    </w:r>
  </w:p>
  <w:p w14:paraId="7E3277A3" w14:textId="7307C9B1" w:rsidR="00F92B49" w:rsidRDefault="00F92B49" w:rsidP="00F92B49">
    <w:pPr>
      <w:pStyle w:val="bpuHeadSpon"/>
    </w:pPr>
    <w:r>
      <w:fldChar w:fldCharType="begin"/>
    </w:r>
    <w:r>
      <w:instrText xml:space="preserve"> PAGE  \* MERGEFORMAT </w:instrText>
    </w:r>
    <w:r>
      <w:fldChar w:fldCharType="separate"/>
    </w:r>
    <w:r w:rsidR="00F47F5D">
      <w:rPr>
        <w:noProof/>
      </w:rPr>
      <w:t>2</w:t>
    </w:r>
    <w:r>
      <w:fldChar w:fldCharType="end"/>
    </w:r>
  </w:p>
  <w:p w14:paraId="707959CD" w14:textId="77777777" w:rsidR="00F92B49" w:rsidRDefault="00F92B49" w:rsidP="00F92B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549A"/>
    <w:rsid w:val="000361F5"/>
    <w:rsid w:val="000367AE"/>
    <w:rsid w:val="00040B3C"/>
    <w:rsid w:val="000421F6"/>
    <w:rsid w:val="00043B22"/>
    <w:rsid w:val="0004478A"/>
    <w:rsid w:val="00051527"/>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1C71"/>
    <w:rsid w:val="000A44A7"/>
    <w:rsid w:val="000B0394"/>
    <w:rsid w:val="000B1054"/>
    <w:rsid w:val="000B2F36"/>
    <w:rsid w:val="000B3411"/>
    <w:rsid w:val="000B68B1"/>
    <w:rsid w:val="000C054C"/>
    <w:rsid w:val="000C12C2"/>
    <w:rsid w:val="000C457E"/>
    <w:rsid w:val="000C4C0E"/>
    <w:rsid w:val="000D11AF"/>
    <w:rsid w:val="000D1295"/>
    <w:rsid w:val="000D6255"/>
    <w:rsid w:val="000D6262"/>
    <w:rsid w:val="000D7B4A"/>
    <w:rsid w:val="000E0111"/>
    <w:rsid w:val="000E123F"/>
    <w:rsid w:val="000E4006"/>
    <w:rsid w:val="000E7DBE"/>
    <w:rsid w:val="000F3DA2"/>
    <w:rsid w:val="000F4215"/>
    <w:rsid w:val="000F5FDE"/>
    <w:rsid w:val="000F7466"/>
    <w:rsid w:val="0010713B"/>
    <w:rsid w:val="00107C93"/>
    <w:rsid w:val="00110879"/>
    <w:rsid w:val="001157AD"/>
    <w:rsid w:val="001242C1"/>
    <w:rsid w:val="0012620E"/>
    <w:rsid w:val="00126C5F"/>
    <w:rsid w:val="0013000E"/>
    <w:rsid w:val="00130D02"/>
    <w:rsid w:val="00133F81"/>
    <w:rsid w:val="00135943"/>
    <w:rsid w:val="00137A26"/>
    <w:rsid w:val="00137D00"/>
    <w:rsid w:val="0015215E"/>
    <w:rsid w:val="00164473"/>
    <w:rsid w:val="001645FB"/>
    <w:rsid w:val="00165A95"/>
    <w:rsid w:val="00171FFA"/>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2CC9"/>
    <w:rsid w:val="001B4716"/>
    <w:rsid w:val="001B4EA4"/>
    <w:rsid w:val="001C0F20"/>
    <w:rsid w:val="001C4C18"/>
    <w:rsid w:val="001C7C52"/>
    <w:rsid w:val="001D01B2"/>
    <w:rsid w:val="001D13DB"/>
    <w:rsid w:val="001D25F3"/>
    <w:rsid w:val="001E0A8A"/>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476B5"/>
    <w:rsid w:val="00253DF3"/>
    <w:rsid w:val="00253F2C"/>
    <w:rsid w:val="00255958"/>
    <w:rsid w:val="00255C52"/>
    <w:rsid w:val="00257FA2"/>
    <w:rsid w:val="0026574A"/>
    <w:rsid w:val="002660BB"/>
    <w:rsid w:val="002720E8"/>
    <w:rsid w:val="0027447A"/>
    <w:rsid w:val="00275293"/>
    <w:rsid w:val="00275309"/>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1A40"/>
    <w:rsid w:val="002E69D1"/>
    <w:rsid w:val="002F3BA6"/>
    <w:rsid w:val="00302CAF"/>
    <w:rsid w:val="00310655"/>
    <w:rsid w:val="0031119C"/>
    <w:rsid w:val="00315320"/>
    <w:rsid w:val="00322AA6"/>
    <w:rsid w:val="00325776"/>
    <w:rsid w:val="00325E27"/>
    <w:rsid w:val="00330395"/>
    <w:rsid w:val="00333704"/>
    <w:rsid w:val="00336624"/>
    <w:rsid w:val="00336FD3"/>
    <w:rsid w:val="00337156"/>
    <w:rsid w:val="0034025F"/>
    <w:rsid w:val="00340458"/>
    <w:rsid w:val="003404C3"/>
    <w:rsid w:val="0034200F"/>
    <w:rsid w:val="003446A0"/>
    <w:rsid w:val="0034481B"/>
    <w:rsid w:val="00345D4D"/>
    <w:rsid w:val="00347C49"/>
    <w:rsid w:val="00350130"/>
    <w:rsid w:val="00353FDD"/>
    <w:rsid w:val="00354334"/>
    <w:rsid w:val="0036180C"/>
    <w:rsid w:val="00362E96"/>
    <w:rsid w:val="00363CF5"/>
    <w:rsid w:val="00364344"/>
    <w:rsid w:val="0036587C"/>
    <w:rsid w:val="003702CA"/>
    <w:rsid w:val="00370617"/>
    <w:rsid w:val="00375C42"/>
    <w:rsid w:val="0037697F"/>
    <w:rsid w:val="00382F1F"/>
    <w:rsid w:val="003839E7"/>
    <w:rsid w:val="00384D80"/>
    <w:rsid w:val="0038604D"/>
    <w:rsid w:val="003907F4"/>
    <w:rsid w:val="00390B7D"/>
    <w:rsid w:val="00391DA4"/>
    <w:rsid w:val="003A2181"/>
    <w:rsid w:val="003A3C64"/>
    <w:rsid w:val="003A3F83"/>
    <w:rsid w:val="003B0408"/>
    <w:rsid w:val="003C0546"/>
    <w:rsid w:val="003C43EF"/>
    <w:rsid w:val="003C5A6B"/>
    <w:rsid w:val="003C7FB2"/>
    <w:rsid w:val="003D1378"/>
    <w:rsid w:val="003D24DE"/>
    <w:rsid w:val="003E26D4"/>
    <w:rsid w:val="003E273F"/>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596D"/>
    <w:rsid w:val="0042685F"/>
    <w:rsid w:val="004309F9"/>
    <w:rsid w:val="00432663"/>
    <w:rsid w:val="0043386C"/>
    <w:rsid w:val="004355AA"/>
    <w:rsid w:val="00436F2D"/>
    <w:rsid w:val="00436F5D"/>
    <w:rsid w:val="00441B42"/>
    <w:rsid w:val="0045118A"/>
    <w:rsid w:val="00452F46"/>
    <w:rsid w:val="00453FA5"/>
    <w:rsid w:val="00455D51"/>
    <w:rsid w:val="00456BF9"/>
    <w:rsid w:val="00461057"/>
    <w:rsid w:val="004704A8"/>
    <w:rsid w:val="00471102"/>
    <w:rsid w:val="00471E5A"/>
    <w:rsid w:val="00471F18"/>
    <w:rsid w:val="004733DE"/>
    <w:rsid w:val="004775C1"/>
    <w:rsid w:val="004812A2"/>
    <w:rsid w:val="0048177E"/>
    <w:rsid w:val="00484144"/>
    <w:rsid w:val="00484C19"/>
    <w:rsid w:val="00485866"/>
    <w:rsid w:val="00492076"/>
    <w:rsid w:val="00493B1D"/>
    <w:rsid w:val="004946C4"/>
    <w:rsid w:val="0049702E"/>
    <w:rsid w:val="00497037"/>
    <w:rsid w:val="004A28F8"/>
    <w:rsid w:val="004A2E1B"/>
    <w:rsid w:val="004A3009"/>
    <w:rsid w:val="004A446B"/>
    <w:rsid w:val="004A6940"/>
    <w:rsid w:val="004A77A4"/>
    <w:rsid w:val="004B0881"/>
    <w:rsid w:val="004B7522"/>
    <w:rsid w:val="004C0CF1"/>
    <w:rsid w:val="004C3195"/>
    <w:rsid w:val="004C742C"/>
    <w:rsid w:val="004D08E0"/>
    <w:rsid w:val="004D1176"/>
    <w:rsid w:val="004D3059"/>
    <w:rsid w:val="004D74E6"/>
    <w:rsid w:val="004E1F3E"/>
    <w:rsid w:val="004F0156"/>
    <w:rsid w:val="004F21BD"/>
    <w:rsid w:val="004F4F1D"/>
    <w:rsid w:val="004F74DD"/>
    <w:rsid w:val="0050029D"/>
    <w:rsid w:val="0050030A"/>
    <w:rsid w:val="00501317"/>
    <w:rsid w:val="00503C72"/>
    <w:rsid w:val="0050495C"/>
    <w:rsid w:val="00505DC9"/>
    <w:rsid w:val="00506E1E"/>
    <w:rsid w:val="0051077E"/>
    <w:rsid w:val="00513C81"/>
    <w:rsid w:val="00514D99"/>
    <w:rsid w:val="00515F50"/>
    <w:rsid w:val="005227C4"/>
    <w:rsid w:val="00527BFB"/>
    <w:rsid w:val="005323EF"/>
    <w:rsid w:val="00532A32"/>
    <w:rsid w:val="00533BA5"/>
    <w:rsid w:val="00540B0B"/>
    <w:rsid w:val="00542EAE"/>
    <w:rsid w:val="0054460F"/>
    <w:rsid w:val="005536CD"/>
    <w:rsid w:val="00554051"/>
    <w:rsid w:val="00554DB1"/>
    <w:rsid w:val="00557240"/>
    <w:rsid w:val="005651F3"/>
    <w:rsid w:val="005677EB"/>
    <w:rsid w:val="00571236"/>
    <w:rsid w:val="00572184"/>
    <w:rsid w:val="005737FF"/>
    <w:rsid w:val="00577A15"/>
    <w:rsid w:val="00577BDD"/>
    <w:rsid w:val="00580533"/>
    <w:rsid w:val="00581EF0"/>
    <w:rsid w:val="0059131D"/>
    <w:rsid w:val="005929FD"/>
    <w:rsid w:val="005A117B"/>
    <w:rsid w:val="005A2FF1"/>
    <w:rsid w:val="005A644E"/>
    <w:rsid w:val="005B0AD1"/>
    <w:rsid w:val="005B19AE"/>
    <w:rsid w:val="005B3F92"/>
    <w:rsid w:val="005B479C"/>
    <w:rsid w:val="005B561E"/>
    <w:rsid w:val="005C07E4"/>
    <w:rsid w:val="005C1A58"/>
    <w:rsid w:val="005C2124"/>
    <w:rsid w:val="005C2C70"/>
    <w:rsid w:val="005C336F"/>
    <w:rsid w:val="005C7F3C"/>
    <w:rsid w:val="005D0F8C"/>
    <w:rsid w:val="005E017C"/>
    <w:rsid w:val="005E50C6"/>
    <w:rsid w:val="005E5161"/>
    <w:rsid w:val="005E7F29"/>
    <w:rsid w:val="005F0BE8"/>
    <w:rsid w:val="005F2A97"/>
    <w:rsid w:val="005F399B"/>
    <w:rsid w:val="005F4A40"/>
    <w:rsid w:val="006019F8"/>
    <w:rsid w:val="006056C6"/>
    <w:rsid w:val="00605B20"/>
    <w:rsid w:val="0061156F"/>
    <w:rsid w:val="00611C23"/>
    <w:rsid w:val="00612628"/>
    <w:rsid w:val="0061331C"/>
    <w:rsid w:val="00613FF5"/>
    <w:rsid w:val="006155A8"/>
    <w:rsid w:val="00621B94"/>
    <w:rsid w:val="00626239"/>
    <w:rsid w:val="00635316"/>
    <w:rsid w:val="00635449"/>
    <w:rsid w:val="006378C5"/>
    <w:rsid w:val="00642FCD"/>
    <w:rsid w:val="00645E6A"/>
    <w:rsid w:val="00647E03"/>
    <w:rsid w:val="00653A38"/>
    <w:rsid w:val="00654F43"/>
    <w:rsid w:val="006622EA"/>
    <w:rsid w:val="00665CBC"/>
    <w:rsid w:val="00667A5C"/>
    <w:rsid w:val="00667F52"/>
    <w:rsid w:val="00671ACF"/>
    <w:rsid w:val="00677316"/>
    <w:rsid w:val="00685603"/>
    <w:rsid w:val="00686AEB"/>
    <w:rsid w:val="00692344"/>
    <w:rsid w:val="006B1EFB"/>
    <w:rsid w:val="006B367C"/>
    <w:rsid w:val="006B4644"/>
    <w:rsid w:val="006B61B8"/>
    <w:rsid w:val="006B7897"/>
    <w:rsid w:val="006B7FA7"/>
    <w:rsid w:val="006C086A"/>
    <w:rsid w:val="006C0CAF"/>
    <w:rsid w:val="006C21C1"/>
    <w:rsid w:val="006C3794"/>
    <w:rsid w:val="006C57D4"/>
    <w:rsid w:val="006C7327"/>
    <w:rsid w:val="006D00E5"/>
    <w:rsid w:val="006D791B"/>
    <w:rsid w:val="006E0328"/>
    <w:rsid w:val="006E1724"/>
    <w:rsid w:val="006E2895"/>
    <w:rsid w:val="006F180D"/>
    <w:rsid w:val="006F4334"/>
    <w:rsid w:val="006F45FE"/>
    <w:rsid w:val="006F47AF"/>
    <w:rsid w:val="006F55F4"/>
    <w:rsid w:val="006F6B8A"/>
    <w:rsid w:val="00700690"/>
    <w:rsid w:val="0070192A"/>
    <w:rsid w:val="00704DDB"/>
    <w:rsid w:val="007079BC"/>
    <w:rsid w:val="00707CD3"/>
    <w:rsid w:val="00711058"/>
    <w:rsid w:val="007116FA"/>
    <w:rsid w:val="00713997"/>
    <w:rsid w:val="00716BB9"/>
    <w:rsid w:val="0071749D"/>
    <w:rsid w:val="007249BD"/>
    <w:rsid w:val="007256D1"/>
    <w:rsid w:val="007279FD"/>
    <w:rsid w:val="00731555"/>
    <w:rsid w:val="00733761"/>
    <w:rsid w:val="00737BD7"/>
    <w:rsid w:val="00747613"/>
    <w:rsid w:val="007502CB"/>
    <w:rsid w:val="00752D79"/>
    <w:rsid w:val="00752E20"/>
    <w:rsid w:val="00756EDE"/>
    <w:rsid w:val="007610EF"/>
    <w:rsid w:val="00764609"/>
    <w:rsid w:val="00766BEF"/>
    <w:rsid w:val="00773B7A"/>
    <w:rsid w:val="00776FD8"/>
    <w:rsid w:val="00781B4D"/>
    <w:rsid w:val="007824BF"/>
    <w:rsid w:val="00783B8D"/>
    <w:rsid w:val="00784178"/>
    <w:rsid w:val="007851EF"/>
    <w:rsid w:val="00787A27"/>
    <w:rsid w:val="00793D58"/>
    <w:rsid w:val="00794B94"/>
    <w:rsid w:val="00794BD4"/>
    <w:rsid w:val="00795B0E"/>
    <w:rsid w:val="00795C8A"/>
    <w:rsid w:val="00797DB3"/>
    <w:rsid w:val="007A2F73"/>
    <w:rsid w:val="007A3061"/>
    <w:rsid w:val="007A5A0B"/>
    <w:rsid w:val="007A71E5"/>
    <w:rsid w:val="007B1A06"/>
    <w:rsid w:val="007B30B1"/>
    <w:rsid w:val="007B79DB"/>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11E4"/>
    <w:rsid w:val="00801B38"/>
    <w:rsid w:val="0080355B"/>
    <w:rsid w:val="008068E9"/>
    <w:rsid w:val="00806918"/>
    <w:rsid w:val="00810322"/>
    <w:rsid w:val="00813627"/>
    <w:rsid w:val="00814178"/>
    <w:rsid w:val="008141CB"/>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306"/>
    <w:rsid w:val="00866563"/>
    <w:rsid w:val="00867AC2"/>
    <w:rsid w:val="0087056E"/>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5CFC"/>
    <w:rsid w:val="008D6A52"/>
    <w:rsid w:val="008D77BD"/>
    <w:rsid w:val="008E14EF"/>
    <w:rsid w:val="008E28B1"/>
    <w:rsid w:val="008E454C"/>
    <w:rsid w:val="008F1CBD"/>
    <w:rsid w:val="008F1E5A"/>
    <w:rsid w:val="008F34E5"/>
    <w:rsid w:val="008F3540"/>
    <w:rsid w:val="008F4E29"/>
    <w:rsid w:val="008F6A4B"/>
    <w:rsid w:val="0090001C"/>
    <w:rsid w:val="009004F5"/>
    <w:rsid w:val="00901BDA"/>
    <w:rsid w:val="009074D2"/>
    <w:rsid w:val="009121D8"/>
    <w:rsid w:val="009136F9"/>
    <w:rsid w:val="00916F7A"/>
    <w:rsid w:val="00917FE3"/>
    <w:rsid w:val="00920AEF"/>
    <w:rsid w:val="009318C7"/>
    <w:rsid w:val="00931C09"/>
    <w:rsid w:val="009348C2"/>
    <w:rsid w:val="00940477"/>
    <w:rsid w:val="00941099"/>
    <w:rsid w:val="0094291D"/>
    <w:rsid w:val="009440D0"/>
    <w:rsid w:val="009523A3"/>
    <w:rsid w:val="00953426"/>
    <w:rsid w:val="00954881"/>
    <w:rsid w:val="009607B5"/>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5DA3"/>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C7A57"/>
    <w:rsid w:val="009D0E5D"/>
    <w:rsid w:val="009D0F63"/>
    <w:rsid w:val="009D3506"/>
    <w:rsid w:val="009D7934"/>
    <w:rsid w:val="009D7CCF"/>
    <w:rsid w:val="009E1A5C"/>
    <w:rsid w:val="009E5932"/>
    <w:rsid w:val="009E5961"/>
    <w:rsid w:val="009F16D1"/>
    <w:rsid w:val="009F22E7"/>
    <w:rsid w:val="009F4FAC"/>
    <w:rsid w:val="00A005BA"/>
    <w:rsid w:val="00A00F08"/>
    <w:rsid w:val="00A017C0"/>
    <w:rsid w:val="00A07569"/>
    <w:rsid w:val="00A0786C"/>
    <w:rsid w:val="00A1085A"/>
    <w:rsid w:val="00A11228"/>
    <w:rsid w:val="00A222C2"/>
    <w:rsid w:val="00A23BD4"/>
    <w:rsid w:val="00A27ADC"/>
    <w:rsid w:val="00A305D6"/>
    <w:rsid w:val="00A333E4"/>
    <w:rsid w:val="00A342C4"/>
    <w:rsid w:val="00A34D33"/>
    <w:rsid w:val="00A366FD"/>
    <w:rsid w:val="00A432C8"/>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51F1"/>
    <w:rsid w:val="00A80D3E"/>
    <w:rsid w:val="00A824E1"/>
    <w:rsid w:val="00A8291C"/>
    <w:rsid w:val="00A84C4F"/>
    <w:rsid w:val="00A8568F"/>
    <w:rsid w:val="00A932A1"/>
    <w:rsid w:val="00A93AD0"/>
    <w:rsid w:val="00A96E06"/>
    <w:rsid w:val="00AA0E2F"/>
    <w:rsid w:val="00AA13FF"/>
    <w:rsid w:val="00AA1931"/>
    <w:rsid w:val="00AA2453"/>
    <w:rsid w:val="00AA4E3E"/>
    <w:rsid w:val="00AA6197"/>
    <w:rsid w:val="00AA6C70"/>
    <w:rsid w:val="00AA757D"/>
    <w:rsid w:val="00AB16FD"/>
    <w:rsid w:val="00AB4813"/>
    <w:rsid w:val="00AB7714"/>
    <w:rsid w:val="00AC234A"/>
    <w:rsid w:val="00AC5073"/>
    <w:rsid w:val="00AC6466"/>
    <w:rsid w:val="00AC7639"/>
    <w:rsid w:val="00AD08BB"/>
    <w:rsid w:val="00AD0EC0"/>
    <w:rsid w:val="00AD5158"/>
    <w:rsid w:val="00AD70D6"/>
    <w:rsid w:val="00AD75BC"/>
    <w:rsid w:val="00AD7BB0"/>
    <w:rsid w:val="00AD7BC9"/>
    <w:rsid w:val="00AE1657"/>
    <w:rsid w:val="00AE1871"/>
    <w:rsid w:val="00AE304F"/>
    <w:rsid w:val="00AF0336"/>
    <w:rsid w:val="00AF1A8C"/>
    <w:rsid w:val="00B0116D"/>
    <w:rsid w:val="00B01173"/>
    <w:rsid w:val="00B0296F"/>
    <w:rsid w:val="00B02CD6"/>
    <w:rsid w:val="00B02F35"/>
    <w:rsid w:val="00B03331"/>
    <w:rsid w:val="00B042AE"/>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28D0"/>
    <w:rsid w:val="00B57047"/>
    <w:rsid w:val="00B61D86"/>
    <w:rsid w:val="00B6342D"/>
    <w:rsid w:val="00B635F2"/>
    <w:rsid w:val="00B726BD"/>
    <w:rsid w:val="00B732BC"/>
    <w:rsid w:val="00B74CF8"/>
    <w:rsid w:val="00B83065"/>
    <w:rsid w:val="00B83944"/>
    <w:rsid w:val="00B90E33"/>
    <w:rsid w:val="00B926B9"/>
    <w:rsid w:val="00B9307D"/>
    <w:rsid w:val="00B941A8"/>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78BF"/>
    <w:rsid w:val="00CF14DF"/>
    <w:rsid w:val="00CF65EB"/>
    <w:rsid w:val="00CF6C4D"/>
    <w:rsid w:val="00CF72AD"/>
    <w:rsid w:val="00CF7935"/>
    <w:rsid w:val="00D01378"/>
    <w:rsid w:val="00D02441"/>
    <w:rsid w:val="00D039F4"/>
    <w:rsid w:val="00D0442E"/>
    <w:rsid w:val="00D07985"/>
    <w:rsid w:val="00D10496"/>
    <w:rsid w:val="00D11173"/>
    <w:rsid w:val="00D1215F"/>
    <w:rsid w:val="00D16561"/>
    <w:rsid w:val="00D17FF8"/>
    <w:rsid w:val="00D268AC"/>
    <w:rsid w:val="00D2693C"/>
    <w:rsid w:val="00D26E99"/>
    <w:rsid w:val="00D27FF3"/>
    <w:rsid w:val="00D3233A"/>
    <w:rsid w:val="00D343D0"/>
    <w:rsid w:val="00D3664D"/>
    <w:rsid w:val="00D500E9"/>
    <w:rsid w:val="00D507BC"/>
    <w:rsid w:val="00D54529"/>
    <w:rsid w:val="00D6090A"/>
    <w:rsid w:val="00D61CDD"/>
    <w:rsid w:val="00D6259A"/>
    <w:rsid w:val="00D62FA3"/>
    <w:rsid w:val="00D63B6F"/>
    <w:rsid w:val="00D64A90"/>
    <w:rsid w:val="00D760FD"/>
    <w:rsid w:val="00D8725F"/>
    <w:rsid w:val="00D9410B"/>
    <w:rsid w:val="00D9695B"/>
    <w:rsid w:val="00D973D3"/>
    <w:rsid w:val="00DA0908"/>
    <w:rsid w:val="00DA2417"/>
    <w:rsid w:val="00DA2ED7"/>
    <w:rsid w:val="00DA3C99"/>
    <w:rsid w:val="00DA3D72"/>
    <w:rsid w:val="00DA5585"/>
    <w:rsid w:val="00DA7F5C"/>
    <w:rsid w:val="00DB02AC"/>
    <w:rsid w:val="00DB0E74"/>
    <w:rsid w:val="00DB2635"/>
    <w:rsid w:val="00DB2D0F"/>
    <w:rsid w:val="00DB6AA2"/>
    <w:rsid w:val="00DC1B02"/>
    <w:rsid w:val="00DC6710"/>
    <w:rsid w:val="00DD0604"/>
    <w:rsid w:val="00DD4BF8"/>
    <w:rsid w:val="00DD5BC4"/>
    <w:rsid w:val="00DE10D1"/>
    <w:rsid w:val="00DE2514"/>
    <w:rsid w:val="00DE4427"/>
    <w:rsid w:val="00DE4684"/>
    <w:rsid w:val="00DE5422"/>
    <w:rsid w:val="00DE6851"/>
    <w:rsid w:val="00DF037E"/>
    <w:rsid w:val="00DF03EE"/>
    <w:rsid w:val="00E01B71"/>
    <w:rsid w:val="00E05CC9"/>
    <w:rsid w:val="00E10D0E"/>
    <w:rsid w:val="00E15573"/>
    <w:rsid w:val="00E22E79"/>
    <w:rsid w:val="00E22EAB"/>
    <w:rsid w:val="00E23B88"/>
    <w:rsid w:val="00E25A5B"/>
    <w:rsid w:val="00E32634"/>
    <w:rsid w:val="00E33E9E"/>
    <w:rsid w:val="00E36CB6"/>
    <w:rsid w:val="00E373C7"/>
    <w:rsid w:val="00E4267B"/>
    <w:rsid w:val="00E42F13"/>
    <w:rsid w:val="00E452DF"/>
    <w:rsid w:val="00E50493"/>
    <w:rsid w:val="00E543CF"/>
    <w:rsid w:val="00E546FD"/>
    <w:rsid w:val="00E608F1"/>
    <w:rsid w:val="00E611B9"/>
    <w:rsid w:val="00E65028"/>
    <w:rsid w:val="00E7144F"/>
    <w:rsid w:val="00E73D74"/>
    <w:rsid w:val="00E75727"/>
    <w:rsid w:val="00E76A79"/>
    <w:rsid w:val="00E80692"/>
    <w:rsid w:val="00E80C24"/>
    <w:rsid w:val="00E81578"/>
    <w:rsid w:val="00E845C9"/>
    <w:rsid w:val="00E93836"/>
    <w:rsid w:val="00EA1379"/>
    <w:rsid w:val="00EA2B5F"/>
    <w:rsid w:val="00EA4B61"/>
    <w:rsid w:val="00EA7C16"/>
    <w:rsid w:val="00EB1D71"/>
    <w:rsid w:val="00EC0D55"/>
    <w:rsid w:val="00EC5281"/>
    <w:rsid w:val="00EC6E9B"/>
    <w:rsid w:val="00EC791D"/>
    <w:rsid w:val="00EC7CA6"/>
    <w:rsid w:val="00ED1F6E"/>
    <w:rsid w:val="00ED3C5D"/>
    <w:rsid w:val="00ED4553"/>
    <w:rsid w:val="00EE1BF3"/>
    <w:rsid w:val="00EF7E12"/>
    <w:rsid w:val="00F00D08"/>
    <w:rsid w:val="00F02A8B"/>
    <w:rsid w:val="00F03E3E"/>
    <w:rsid w:val="00F04F69"/>
    <w:rsid w:val="00F07177"/>
    <w:rsid w:val="00F15583"/>
    <w:rsid w:val="00F200EE"/>
    <w:rsid w:val="00F22481"/>
    <w:rsid w:val="00F2542E"/>
    <w:rsid w:val="00F27278"/>
    <w:rsid w:val="00F27CB7"/>
    <w:rsid w:val="00F344E3"/>
    <w:rsid w:val="00F34D58"/>
    <w:rsid w:val="00F36C6C"/>
    <w:rsid w:val="00F41A9D"/>
    <w:rsid w:val="00F428A5"/>
    <w:rsid w:val="00F44314"/>
    <w:rsid w:val="00F47F5D"/>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2B49"/>
    <w:rsid w:val="00F97352"/>
    <w:rsid w:val="00FA0AFC"/>
    <w:rsid w:val="00FA0EDE"/>
    <w:rsid w:val="00FA1743"/>
    <w:rsid w:val="00FA1C82"/>
    <w:rsid w:val="00FA1F3C"/>
    <w:rsid w:val="00FA1FA8"/>
    <w:rsid w:val="00FA2ED1"/>
    <w:rsid w:val="00FA48DB"/>
    <w:rsid w:val="00FA4A52"/>
    <w:rsid w:val="00FA4F16"/>
    <w:rsid w:val="00FA7CB6"/>
    <w:rsid w:val="00FB07A1"/>
    <w:rsid w:val="00FB1995"/>
    <w:rsid w:val="00FB4045"/>
    <w:rsid w:val="00FB4440"/>
    <w:rsid w:val="00FB4491"/>
    <w:rsid w:val="00FB4D8E"/>
    <w:rsid w:val="00FB76B7"/>
    <w:rsid w:val="00FB7FED"/>
    <w:rsid w:val="00FC0D0A"/>
    <w:rsid w:val="00FC1B0B"/>
    <w:rsid w:val="00FC1B56"/>
    <w:rsid w:val="00FD1A37"/>
    <w:rsid w:val="00FD2F97"/>
    <w:rsid w:val="00FD5C95"/>
    <w:rsid w:val="00FD6D60"/>
    <w:rsid w:val="00FE60D9"/>
    <w:rsid w:val="00FE76AE"/>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F92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077E7-791A-4B57-AF5A-712C8E001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4468</Words>
  <Characters>22579</Characters>
  <Application>Microsoft Office Word</Application>
  <DocSecurity>0</DocSecurity>
  <Lines>458</Lines>
  <Paragraphs>63</Paragraphs>
  <ScaleCrop>false</ScaleCrop>
  <HeadingPairs>
    <vt:vector size="2" baseType="variant">
      <vt:variant>
        <vt:lpstr>Title</vt:lpstr>
      </vt:variant>
      <vt:variant>
        <vt:i4>1</vt:i4>
      </vt:variant>
    </vt:vector>
  </HeadingPairs>
  <TitlesOfParts>
    <vt:vector size="1" baseType="lpstr">
      <vt:lpstr>S2758</vt:lpstr>
    </vt:vector>
  </TitlesOfParts>
  <Manager>R229</Manager>
  <Company>NJ Office of Legislative Services</Company>
  <LinksUpToDate>false</LinksUpToDate>
  <CharactersWithSpaces>27094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S2758 1R</dc:title>
  <dc:subject>20-7646</dc:subject>
  <dc:creator>Senators  CRYAN and LAGANA</dc:creator>
  <cp:keywords>S2758|11|HS |259|219|122|!||</cp:keywords>
  <dc:description>INTRODUCED JULY 30, 2020_x000d_
AMENDED AUGUST 25, 2020</dc:description>
  <cp:lastModifiedBy>Bell, Careema</cp:lastModifiedBy>
  <cp:revision>2</cp:revision>
  <cp:lastPrinted>2020-08-26T13:28:00Z</cp:lastPrinted>
  <dcterms:created xsi:type="dcterms:W3CDTF">2020-08-26T16:27:00Z</dcterms:created>
  <dcterms:modified xsi:type="dcterms:W3CDTF">2020-08-26T16:27:00Z</dcterms:modified>
  <cp:category>s.4: C.30:4D-7cc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