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D61D0" w14:textId="3069BAE3" w:rsidR="007B79DB" w:rsidRDefault="00721A62" w:rsidP="007B79DB">
      <w:pPr>
        <w:pStyle w:val="bpuReprint"/>
      </w:pPr>
      <w:bookmarkStart w:id="0" w:name="_GoBack"/>
      <w:bookmarkEnd w:id="0"/>
      <w:r>
        <w:t>[Second Reprint]</w:t>
      </w:r>
    </w:p>
    <w:p w14:paraId="2816CB15" w14:textId="09E27D4B" w:rsidR="00F92B49" w:rsidRDefault="00F92B49" w:rsidP="00F92B49">
      <w:pPr>
        <w:pStyle w:val="bpuBill"/>
      </w:pPr>
      <w:r>
        <w:t xml:space="preserve">SENATE, No. 2758 </w:t>
      </w:r>
    </w:p>
    <w:p w14:paraId="687C42BF" w14:textId="5DC13CA9" w:rsidR="00F92B49" w:rsidRPr="009D38FF" w:rsidRDefault="00F92B49" w:rsidP="00F92B49">
      <w:pPr>
        <w:pStyle w:val="bpuWpGraphic"/>
      </w:pPr>
      <w:r>
        <w:object w:dxaOrig="8985" w:dyaOrig="255" w14:anchorId="43F30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86801" r:id="rId8"/>
        </w:object>
      </w:r>
    </w:p>
    <w:p w14:paraId="553035B8" w14:textId="77777777" w:rsidR="00F92B49" w:rsidRDefault="00F92B49" w:rsidP="00F92B49">
      <w:pPr>
        <w:pStyle w:val="bpuState"/>
      </w:pPr>
      <w:r>
        <w:t>STATE OF NEW JERSEY</w:t>
      </w:r>
    </w:p>
    <w:p w14:paraId="0886E668" w14:textId="77777777" w:rsidR="00F92B49" w:rsidRDefault="00F92B49" w:rsidP="00F92B49">
      <w:pPr>
        <w:pStyle w:val="bpuLegislature"/>
      </w:pPr>
      <w:r>
        <w:t>219th LEGISLATURE</w:t>
      </w:r>
    </w:p>
    <w:p w14:paraId="0F3CD96C" w14:textId="0D3BF603" w:rsidR="00F92B49" w:rsidRDefault="00F92B49" w:rsidP="00F92B49">
      <w:pPr>
        <w:pStyle w:val="bpuWpGraphic"/>
      </w:pPr>
      <w:r>
        <w:object w:dxaOrig="8985" w:dyaOrig="255" w14:anchorId="3A41E6B1">
          <v:shape id="_x0000_i1026" type="#_x0000_t75" style="width:6in;height:12pt" o:ole="">
            <v:imagedata r:id="rId7" o:title=""/>
          </v:shape>
          <o:OLEObject Type="Embed" ProgID="WPWin6.1" ShapeID="_x0000_i1026" DrawAspect="Content" ObjectID="_1660386802" r:id="rId9"/>
        </w:object>
      </w:r>
      <w:r>
        <w:t xml:space="preserve">  </w:t>
      </w:r>
    </w:p>
    <w:p w14:paraId="53234D82" w14:textId="77777777" w:rsidR="00F92B49" w:rsidRDefault="00F92B49" w:rsidP="00F92B49">
      <w:pPr>
        <w:pStyle w:val="bpuIntro"/>
      </w:pPr>
      <w:r>
        <w:t>INTRODUCED JULY 30, 2020</w:t>
      </w:r>
    </w:p>
    <w:p w14:paraId="0DC89F29" w14:textId="77777777" w:rsidR="00F92B49" w:rsidRDefault="00F92B49" w:rsidP="00F92B49">
      <w:pPr>
        <w:pStyle w:val="bpuIntro"/>
      </w:pPr>
    </w:p>
    <w:p w14:paraId="4CC62A60" w14:textId="77777777" w:rsidR="00F92B49" w:rsidRDefault="00F92B49" w:rsidP="00F92B49">
      <w:pPr>
        <w:pStyle w:val="bpuIntro"/>
        <w:sectPr w:rsidR="00F92B49" w:rsidSect="00A30D6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93D87C5" w14:textId="77777777" w:rsidR="00F92B49" w:rsidRDefault="00F92B49" w:rsidP="00F92B49">
      <w:pPr>
        <w:pStyle w:val="bpuIntro"/>
      </w:pPr>
    </w:p>
    <w:p w14:paraId="3E13D4C5" w14:textId="77777777" w:rsidR="00F92B49" w:rsidRDefault="00F92B49" w:rsidP="00F92B49">
      <w:pPr>
        <w:pStyle w:val="bpuSponsor"/>
      </w:pPr>
      <w:r>
        <w:t>Sponsored by:</w:t>
      </w:r>
    </w:p>
    <w:p w14:paraId="05C22193" w14:textId="77777777" w:rsidR="00F92B49" w:rsidRDefault="00F92B49" w:rsidP="00F92B49">
      <w:pPr>
        <w:pStyle w:val="bpuSponsor"/>
      </w:pPr>
      <w:r>
        <w:t>Senator  JOSEPH P. CRYAN</w:t>
      </w:r>
    </w:p>
    <w:p w14:paraId="089D3CBA" w14:textId="77777777" w:rsidR="00F92B49" w:rsidRDefault="00F92B49" w:rsidP="00F92B49">
      <w:pPr>
        <w:pStyle w:val="bpuSponsor"/>
      </w:pPr>
      <w:r>
        <w:t>District 20 (Union)</w:t>
      </w:r>
    </w:p>
    <w:p w14:paraId="1C18F8A1" w14:textId="4540993E" w:rsidR="00F92B49" w:rsidRDefault="00E10D0E" w:rsidP="00E10D0E">
      <w:pPr>
        <w:pStyle w:val="bpuSponsor"/>
      </w:pPr>
      <w:r>
        <w:t>Senator  JOSEPH A. LAGANA</w:t>
      </w:r>
    </w:p>
    <w:p w14:paraId="5A43C8DF" w14:textId="7D2D5F42" w:rsidR="00E10D0E" w:rsidRDefault="00E10D0E" w:rsidP="00E10D0E">
      <w:pPr>
        <w:pStyle w:val="bpuSponsor"/>
      </w:pPr>
      <w:r>
        <w:t>District 38 (Bergen and Passaic)</w:t>
      </w:r>
    </w:p>
    <w:p w14:paraId="50AC5C63" w14:textId="77777777" w:rsidR="00E10D0E" w:rsidRPr="00E10D0E" w:rsidRDefault="00E10D0E" w:rsidP="00E10D0E">
      <w:pPr>
        <w:pStyle w:val="bpuSponsor"/>
      </w:pPr>
    </w:p>
    <w:p w14:paraId="759FD403" w14:textId="3C5F4E9F" w:rsidR="00F92B49" w:rsidRDefault="00A30D61" w:rsidP="00A30D61">
      <w:pPr>
        <w:pStyle w:val="bpuSponsor"/>
      </w:pPr>
      <w:r>
        <w:t>Co-Sponsored by:</w:t>
      </w:r>
    </w:p>
    <w:p w14:paraId="2F5805ED" w14:textId="5EE8189B" w:rsidR="00A30D61" w:rsidRPr="00A30D61" w:rsidRDefault="00A30D61" w:rsidP="00A30D61">
      <w:pPr>
        <w:pStyle w:val="bpuSponsor"/>
      </w:pPr>
      <w:r w:rsidRPr="00A30D61">
        <w:t xml:space="preserve">Senators </w:t>
      </w:r>
      <w:proofErr w:type="spellStart"/>
      <w:r w:rsidRPr="00A30D61">
        <w:t>Diegnan</w:t>
      </w:r>
      <w:proofErr w:type="spellEnd"/>
      <w:r w:rsidRPr="00A30D61">
        <w:t xml:space="preserve">, Greenstein, </w:t>
      </w:r>
      <w:proofErr w:type="spellStart"/>
      <w:r w:rsidRPr="00A30D61">
        <w:t>O'Scanlon</w:t>
      </w:r>
      <w:proofErr w:type="spellEnd"/>
      <w:r w:rsidRPr="00A30D61">
        <w:t xml:space="preserve">, </w:t>
      </w:r>
      <w:proofErr w:type="spellStart"/>
      <w:r w:rsidRPr="00A30D61">
        <w:t>Pou</w:t>
      </w:r>
      <w:proofErr w:type="spellEnd"/>
      <w:r w:rsidRPr="00A30D61">
        <w:t xml:space="preserve"> and Ruiz</w:t>
      </w:r>
    </w:p>
    <w:p w14:paraId="7222C008" w14:textId="1FAB5EB3" w:rsidR="00F92B49" w:rsidRDefault="00F92B49" w:rsidP="00F92B49">
      <w:pPr>
        <w:pStyle w:val="bpuSponsor"/>
      </w:pPr>
    </w:p>
    <w:p w14:paraId="0C5CBFC3" w14:textId="5D35614C" w:rsidR="00A30D61" w:rsidRDefault="00A30D61" w:rsidP="00A30D61"/>
    <w:p w14:paraId="63E2890F" w14:textId="77777777" w:rsidR="00A30D61" w:rsidRPr="00A30D61" w:rsidRDefault="00A30D61" w:rsidP="00A30D61"/>
    <w:p w14:paraId="0C22958C" w14:textId="77777777" w:rsidR="00F92B49" w:rsidRDefault="00F92B49" w:rsidP="00F92B49">
      <w:pPr>
        <w:pStyle w:val="bpuSponsor"/>
      </w:pPr>
    </w:p>
    <w:p w14:paraId="300BE490" w14:textId="77777777" w:rsidR="00F92B49" w:rsidRDefault="00F92B49" w:rsidP="00F92B49">
      <w:pPr>
        <w:pStyle w:val="bpuSponsor"/>
      </w:pPr>
      <w:r>
        <w:t>SYNOPSIS</w:t>
      </w:r>
    </w:p>
    <w:p w14:paraId="259AA203" w14:textId="77777777" w:rsidR="00465E88" w:rsidRPr="002046ED" w:rsidRDefault="00F92B49" w:rsidP="00465E88">
      <w:r>
        <w:tab/>
      </w:r>
      <w:r w:rsidR="00465E88">
        <w:t>Establishes minimum wage requirements for certain long-term care facility staff; establishes direct care ratio requirements for nursing homes; requires nursing home care rate study.</w:t>
      </w:r>
    </w:p>
    <w:p w14:paraId="7D5AAC88" w14:textId="6BEE074A" w:rsidR="00F92B49" w:rsidRDefault="00F92B49" w:rsidP="00F92B49">
      <w:pPr>
        <w:pStyle w:val="bpuNormText"/>
      </w:pPr>
    </w:p>
    <w:p w14:paraId="1989AAE9" w14:textId="77777777" w:rsidR="00F92B49" w:rsidRDefault="00F92B49" w:rsidP="00F92B49">
      <w:pPr>
        <w:pStyle w:val="bpuSponsor"/>
      </w:pPr>
      <w:r>
        <w:t xml:space="preserve">CURRENT VERSION OF TEXT </w:t>
      </w:r>
    </w:p>
    <w:p w14:paraId="3DBDC0A0" w14:textId="470F1604" w:rsidR="00F92B49" w:rsidRDefault="00721A62" w:rsidP="00F92B49">
      <w:pPr>
        <w:pStyle w:val="bpuNormText"/>
      </w:pPr>
      <w:r>
        <w:tab/>
        <w:t>As reported by the Senate Budget and Appropriations Committee on August 25, 2020, with amendments.</w:t>
      </w:r>
    </w:p>
    <w:p w14:paraId="2C58A7F6" w14:textId="339389B3" w:rsidR="00F92B49" w:rsidRDefault="00F92B49" w:rsidP="00F92B49">
      <w:pPr>
        <w:pStyle w:val="bpuNormText"/>
      </w:pPr>
      <w:r>
        <w:rPr>
          <w:noProof/>
        </w:rPr>
        <w:drawing>
          <wp:anchor distT="0" distB="0" distL="114300" distR="114300" simplePos="0" relativeHeight="251659264" behindDoc="1" locked="0" layoutInCell="1" allowOverlap="1" wp14:anchorId="3E166E1F" wp14:editId="68662BA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7089A9" w14:textId="77777777" w:rsidR="00F92B49" w:rsidRDefault="00F92B49" w:rsidP="008916EC">
      <w:pPr>
        <w:pStyle w:val="FronterPage"/>
        <w:tabs>
          <w:tab w:val="clear" w:pos="720"/>
          <w:tab w:val="clear" w:pos="1440"/>
          <w:tab w:val="clear" w:pos="2160"/>
          <w:tab w:val="clear" w:pos="2880"/>
          <w:tab w:val="clear" w:pos="3600"/>
          <w:tab w:val="clear" w:pos="4320"/>
          <w:tab w:val="clear" w:pos="5040"/>
        </w:tabs>
        <w:sectPr w:rsidR="00F92B49" w:rsidSect="00F92B49">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45C151E0" w:rsidR="00337156" w:rsidRDefault="004355AA" w:rsidP="00337156">
      <w:r>
        <w:tab/>
        <w:t>1.</w:t>
      </w:r>
      <w:r>
        <w:tab/>
      </w:r>
      <w:r w:rsidR="00337156">
        <w:t>Section 2 of P.L.1966, c.113 (C.34:11-56a1) is amended to read as follows:</w:t>
      </w:r>
    </w:p>
    <w:p w14:paraId="3408CAD9" w14:textId="0BF03C5F" w:rsidR="00337156" w:rsidRDefault="00337156" w:rsidP="00337156">
      <w:r>
        <w:tab/>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7ED439BE" w14:textId="77777777" w:rsidR="00623823"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14:paraId="68C9B7BB" w14:textId="3D54F1FD"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"Fair wage" means a wage fairly and reasonably commensurate with the value of the service or class of service rendered and sufficient to meet the minimum cost of living 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1FE5BF28" w:rsidR="00337156" w:rsidRDefault="007B79DB" w:rsidP="00337156">
      <w:r>
        <w:tab/>
        <w:t xml:space="preserve">(m)  </w:t>
      </w:r>
      <w:r w:rsidR="00337156">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292A6A8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ny health care professional licensed or certified pursuant to Title</w:t>
      </w:r>
      <w:r w:rsidR="005677EB">
        <w:rPr>
          <w:u w:val="single"/>
        </w:rPr>
        <w:t xml:space="preserve"> 26 or Title 45 of the Revised 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4794AC5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color w:val="000000"/>
          <w:spacing w:val="0"/>
        </w:rPr>
        <w:tab/>
      </w:r>
      <w:r w:rsidRPr="007B79DB">
        <w:rPr>
          <w:spacing w:val="0"/>
        </w:rPr>
        <w:t>2.</w:t>
      </w:r>
      <w:r w:rsidRPr="007B79DB">
        <w:rPr>
          <w:spacing w:val="0"/>
        </w:rPr>
        <w:tab/>
        <w:t>Section 5 of P.L.1966, c.113 (C.34:11-56a4) is amended to read as follows:</w:t>
      </w:r>
    </w:p>
    <w:p w14:paraId="2DA5859D"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5.</w:t>
      </w:r>
      <w:r w:rsidRPr="007B79DB">
        <w:rPr>
          <w:spacing w:val="0"/>
        </w:rPr>
        <w:tab/>
        <w:t xml:space="preserve">a.  Except as provided in subsections c., d., e. </w:t>
      </w:r>
      <w:r w:rsidRPr="007B79DB">
        <w:rPr>
          <w:rFonts w:ascii="Albertus Extra Bold" w:hAnsi="Albertus Extra Bold"/>
          <w:b/>
          <w:spacing w:val="0"/>
        </w:rPr>
        <w:t>[</w:t>
      </w:r>
      <w:r w:rsidRPr="007B79DB">
        <w:rPr>
          <w:spacing w:val="0"/>
        </w:rPr>
        <w:t>and</w:t>
      </w:r>
      <w:r w:rsidRPr="007B79DB">
        <w:rPr>
          <w:rFonts w:ascii="Albertus Extra Bold" w:hAnsi="Albertus Extra Bold"/>
          <w:b/>
          <w:spacing w:val="0"/>
        </w:rPr>
        <w:t>]</w:t>
      </w:r>
      <w:r w:rsidRPr="007B79DB">
        <w:rPr>
          <w:spacing w:val="0"/>
        </w:rPr>
        <w:t xml:space="preserve"> g.</w:t>
      </w:r>
      <w:r w:rsidRPr="007B79DB">
        <w:rPr>
          <w:spacing w:val="0"/>
          <w:u w:val="single"/>
        </w:rPr>
        <w:t xml:space="preserve">, and </w:t>
      </w:r>
      <w:proofErr w:type="spellStart"/>
      <w:r w:rsidRPr="007B79DB">
        <w:rPr>
          <w:spacing w:val="0"/>
          <w:u w:val="single"/>
        </w:rPr>
        <w:t>i</w:t>
      </w:r>
      <w:proofErr w:type="spellEnd"/>
      <w:r w:rsidRPr="007B79DB">
        <w:rPr>
          <w:spacing w:val="0"/>
          <w:u w:val="single"/>
        </w:rPr>
        <w:t>.</w:t>
      </w:r>
      <w:r w:rsidRPr="007B79DB">
        <w:rPr>
          <w:spacing w:val="0"/>
        </w:rPr>
        <w:t xml:space="preserve"> of this section, each employer shall pay to each of his </w:t>
      </w:r>
      <w:proofErr w:type="spellStart"/>
      <w:r w:rsidRPr="007B79DB">
        <w:rPr>
          <w:spacing w:val="0"/>
        </w:rPr>
        <w:t>employees</w:t>
      </w:r>
      <w:proofErr w:type="spellEnd"/>
      <w:r w:rsidRPr="007B79DB">
        <w:rPr>
          <w:spacing w:val="0"/>
        </w:rP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engaged in the care and tending of children in the home of </w:t>
      </w:r>
      <w:r w:rsidRPr="007B79DB">
        <w:rPr>
          <w:spacing w:val="0"/>
        </w:rPr>
        <w:lastRenderedPageBreak/>
        <w:t>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4203AE5A"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b.</w:t>
      </w:r>
      <w:r w:rsidRPr="007B79DB">
        <w:rPr>
          <w:spacing w:val="0"/>
        </w:rPr>
        <w:tab/>
        <w:t>(1)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22449621"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Employees engaged on a piece-rate or regular hourly rate basis to labor on a farm shall be paid for each day worked not less than the applicable minimum hourly wage rate multiplied by the total number of hours worked.</w:t>
      </w:r>
    </w:p>
    <w:p w14:paraId="3C4024E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Full-time students may be employed by the college or university at which they are enrolled at not less than 85% of the effective applicable minimum wage rate.</w:t>
      </w:r>
    </w:p>
    <w:p w14:paraId="03D3FB7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c.</w:t>
      </w:r>
      <w:r w:rsidRPr="007B79DB">
        <w:rPr>
          <w:spacing w:val="0"/>
        </w:rP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w:t>
      </w:r>
      <w:r w:rsidRPr="007B79DB">
        <w:rPr>
          <w:spacing w:val="0"/>
        </w:rPr>
        <w:lastRenderedPageBreak/>
        <w:t>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6621C3A"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d.</w:t>
      </w:r>
      <w:r w:rsidRPr="007B79DB">
        <w:rPr>
          <w:spacing w:val="0"/>
        </w:rP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2CE1D8C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(1)</w:t>
      </w:r>
      <w:r w:rsidRPr="007B79DB">
        <w:rPr>
          <w:spacing w:val="0"/>
        </w:rP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6F461FE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70440543"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w:t>
      </w:r>
      <w:r w:rsidRPr="007B79DB">
        <w:rPr>
          <w:spacing w:val="0"/>
        </w:rPr>
        <w:lastRenderedPageBreak/>
        <w:t>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7C8ADBD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(4)</w:t>
      </w:r>
      <w:r w:rsidRPr="007B79DB">
        <w:rPr>
          <w:spacing w:val="0"/>
        </w:rP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620B4B9"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e.</w:t>
      </w:r>
      <w:r w:rsidRPr="007B79DB">
        <w:rPr>
          <w:spacing w:val="0"/>
        </w:rP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5FC21384"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f.</w:t>
      </w:r>
      <w:r w:rsidRPr="007B79DB">
        <w:rPr>
          <w:spacing w:val="0"/>
        </w:rP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w:t>
      </w:r>
      <w:r w:rsidRPr="007B79DB">
        <w:rPr>
          <w:spacing w:val="0"/>
        </w:rPr>
        <w:lastRenderedPageBreak/>
        <w:t>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3373A7F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g.</w:t>
      </w:r>
      <w:r w:rsidRPr="007B79DB">
        <w:rPr>
          <w:spacing w:val="0"/>
        </w:rP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76FF6F9E"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h.</w:t>
      </w:r>
      <w:r w:rsidRPr="007B79DB">
        <w:rPr>
          <w:spacing w:val="0"/>
        </w:rP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w:t>
      </w:r>
      <w:r w:rsidRPr="007B79DB">
        <w:rPr>
          <w:spacing w:val="0"/>
        </w:rPr>
        <w:lastRenderedPageBreak/>
        <w:t>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4069E5C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79DB">
        <w:rPr>
          <w:spacing w:val="0"/>
        </w:rPr>
        <w:tab/>
      </w:r>
      <w:proofErr w:type="spellStart"/>
      <w:r w:rsidRPr="007B79DB">
        <w:rPr>
          <w:spacing w:val="0"/>
          <w:u w:val="single"/>
        </w:rPr>
        <w:t>i</w:t>
      </w:r>
      <w:proofErr w:type="spellEnd"/>
      <w:r w:rsidRPr="007B79DB">
        <w:rPr>
          <w:spacing w:val="0"/>
          <w:u w:val="single"/>
        </w:rPr>
        <w:t>.</w:t>
      </w:r>
      <w:r w:rsidRPr="007B79DB">
        <w:rPr>
          <w:spacing w:val="0"/>
          <w:u w:val="single"/>
        </w:rPr>
        <w:tab/>
        <w:t>Effective on the first day of the second month next following the effective date of P.L.    , c.     (C.        ) (pending before the Legislature as this bill), the minimum wage for long-term care facility direct care staff members shall be in an amount that is $3 higher than the prevailing minimum wage established pursuant to subsection a. of this section</w:t>
      </w:r>
      <w:r w:rsidRPr="007B79DB">
        <w:rPr>
          <w:spacing w:val="0"/>
        </w:rPr>
        <w:t xml:space="preserve"> </w:t>
      </w:r>
      <w:r w:rsidRPr="007B79DB">
        <w:rPr>
          <w:rFonts w:ascii="Albertus Extra Bold" w:hAnsi="Albertus Extra Bold"/>
          <w:b/>
          <w:vertAlign w:val="superscript"/>
        </w:rPr>
        <w:t>1</w:t>
      </w:r>
      <w:r w:rsidRPr="007B79DB">
        <w:rPr>
          <w:rFonts w:ascii="Albertus Extra Bold" w:hAnsi="Albertus Extra Bold"/>
          <w:b/>
        </w:rPr>
        <w:t>[</w:t>
      </w:r>
      <w:r w:rsidRPr="007B79DB">
        <w:rPr>
          <w:spacing w:val="0"/>
          <w:u w:val="single"/>
        </w:rPr>
        <w:t>, which minimum wage rate shall be annually 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then in effect under subsection a. of this section</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w:t>
      </w:r>
      <w:r w:rsidRPr="007B79DB">
        <w:rPr>
          <w:spacing w:val="0"/>
          <w:u w:val="single"/>
        </w:rPr>
        <w:t>.</w:t>
      </w:r>
    </w:p>
    <w:p w14:paraId="0E3D12EE" w14:textId="01AB3DA6" w:rsidR="00D07985"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w:t>
      </w:r>
      <w:proofErr w:type="spellStart"/>
      <w:r w:rsidRPr="007B79DB">
        <w:rPr>
          <w:spacing w:val="0"/>
        </w:rPr>
        <w:t>cf</w:t>
      </w:r>
      <w:proofErr w:type="spellEnd"/>
      <w:r w:rsidRPr="007B79DB">
        <w:rPr>
          <w:spacing w:val="0"/>
        </w:rPr>
        <w:t>: P.L.2019, c.32, s.2)</w:t>
      </w:r>
    </w:p>
    <w:p w14:paraId="6C4C044F" w14:textId="77777777" w:rsidR="00D61CDD" w:rsidRDefault="00D61CDD" w:rsidP="00611C23">
      <w:pPr>
        <w:rPr>
          <w:color w:val="000000"/>
        </w:rPr>
      </w:pPr>
    </w:p>
    <w:p w14:paraId="4F5DEADE"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color w:val="000000"/>
          <w:spacing w:val="0"/>
        </w:rPr>
        <w:tab/>
      </w:r>
      <w:r w:rsidRPr="007B79DB">
        <w:rPr>
          <w:spacing w:val="0"/>
        </w:rPr>
        <w:t>3.</w:t>
      </w:r>
      <w:r w:rsidRPr="007B79DB">
        <w:rPr>
          <w:spacing w:val="0"/>
        </w:rPr>
        <w:tab/>
        <w:t xml:space="preserve">(New section)  a.  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rsidRPr="007B79DB">
        <w:rPr>
          <w:spacing w:val="0"/>
        </w:rPr>
        <w:t>i</w:t>
      </w:r>
      <w:proofErr w:type="spellEnd"/>
      <w:r w:rsidRPr="007B79DB">
        <w:rPr>
          <w:spacing w:val="0"/>
        </w:rPr>
        <w:t xml:space="preserve">. of section 5 of P.L.1966, c.113 (C.34:11-56a4).  The commissioner may recommend that increases for nursing homes be tied to improvements in specific quality and safety metrics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 including, but not limited to:</w:t>
      </w:r>
    </w:p>
    <w:p w14:paraId="6108346B"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(1)</w:t>
      </w:r>
      <w:r w:rsidRPr="007B79DB">
        <w:rPr>
          <w:spacing w:val="0"/>
        </w:rPr>
        <w:tab/>
        <w:t>meeting nursing home staffing requirements; and</w:t>
      </w:r>
    </w:p>
    <w:p w14:paraId="12CFCAA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t>implementing policies for improved communication between the nursing home and Managed Long Term Services and Supports and care managers</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w:t>
      </w:r>
    </w:p>
    <w:p w14:paraId="489F5EEF"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b.</w:t>
      </w:r>
      <w:r w:rsidRPr="007B79DB">
        <w:rPr>
          <w:spacing w:val="0"/>
        </w:rPr>
        <w:tab/>
        <w:t>No later than 90 days after the effective date of this act, the Commissioner of Human Services shall conduct a review of the 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quality of care and resident and staff safety in nursing homes.</w:t>
      </w:r>
    </w:p>
    <w:p w14:paraId="2509DBFB"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 xml:space="preserve"> c.</w:t>
      </w:r>
      <w:r w:rsidRPr="007B79DB">
        <w:rPr>
          <w:spacing w:val="0"/>
        </w:rPr>
        <w:tab/>
        <w:t xml:space="preserve">(1)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No later than 90 days after the effective date of this act, the</w:t>
      </w:r>
      <w:r w:rsidRPr="007B79DB">
        <w:rPr>
          <w:rFonts w:ascii="Albertus Extra Bold" w:hAnsi="Albertus Extra Bold"/>
          <w:b/>
        </w:rPr>
        <w:t>]</w:t>
      </w:r>
      <w:r w:rsidRPr="007B79DB">
        <w:rPr>
          <w:spacing w:val="0"/>
        </w:rPr>
        <w:t xml:space="preserve"> </w:t>
      </w:r>
      <w:r w:rsidRPr="007B79DB">
        <w:rPr>
          <w:spacing w:val="0"/>
          <w:u w:val="single"/>
        </w:rPr>
        <w:t>The</w:t>
      </w:r>
      <w:r w:rsidRPr="007B79DB">
        <w:rPr>
          <w:rFonts w:ascii="Albertus Extra Bold" w:hAnsi="Albertus Extra Bold"/>
          <w:b/>
          <w:vertAlign w:val="superscript"/>
        </w:rPr>
        <w:t>1</w:t>
      </w:r>
      <w:r w:rsidRPr="007B79DB">
        <w:rPr>
          <w:spacing w:val="0"/>
        </w:rPr>
        <w:t xml:space="preserve"> Commissioner of Human Services shall establish a direct care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loss</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ratio reporting and rebate requirement </w:t>
      </w:r>
      <w:r w:rsidRPr="007B79DB">
        <w:rPr>
          <w:rFonts w:ascii="Albertus Extra Bold" w:hAnsi="Albertus Extra Bold"/>
          <w:b/>
          <w:vertAlign w:val="superscript"/>
        </w:rPr>
        <w:t>1</w:t>
      </w:r>
      <w:r w:rsidRPr="007B79DB">
        <w:rPr>
          <w:spacing w:val="0"/>
          <w:u w:val="single"/>
        </w:rPr>
        <w:t xml:space="preserve">, which shall take </w:t>
      </w:r>
      <w:r w:rsidRPr="007B79DB">
        <w:rPr>
          <w:spacing w:val="0"/>
          <w:u w:val="single"/>
        </w:rPr>
        <w:lastRenderedPageBreak/>
        <w:t>effect no later than July 1, 2021</w:t>
      </w:r>
      <w:r w:rsidRPr="007B79DB">
        <w:rPr>
          <w:rFonts w:ascii="Albertus Extra Bold" w:hAnsi="Albertus Extra Bold"/>
          <w:b/>
          <w:vertAlign w:val="superscript"/>
        </w:rPr>
        <w:t>1</w:t>
      </w:r>
      <w:r w:rsidRPr="007B79DB">
        <w:rPr>
          <w:spacing w:val="0"/>
        </w:rPr>
        <w:t xml:space="preserve"> , pursuant to which nursing homes shall be required to report total revenues collected, along with the portion of revenues that are expended on direct care staff wages, other staff wages, </w:t>
      </w:r>
      <w:r w:rsidRPr="007B79DB">
        <w:rPr>
          <w:rFonts w:ascii="Albertus Extra Bold" w:hAnsi="Albertus Extra Bold"/>
          <w:b/>
          <w:vertAlign w:val="superscript"/>
        </w:rPr>
        <w:t>1</w:t>
      </w:r>
      <w:r w:rsidRPr="007B79DB">
        <w:rPr>
          <w:spacing w:val="0"/>
          <w:u w:val="single"/>
        </w:rPr>
        <w:t>taxes,</w:t>
      </w:r>
      <w:r w:rsidRPr="007B79DB">
        <w:rPr>
          <w:rFonts w:ascii="Albertus Extra Bold" w:hAnsi="Albertus Extra Bold"/>
          <w:b/>
          <w:vertAlign w:val="superscript"/>
        </w:rPr>
        <w:t>1</w:t>
      </w:r>
      <w:r w:rsidRPr="007B79DB">
        <w:rPr>
          <w:spacing w:val="0"/>
        </w:rPr>
        <w:t xml:space="preserve"> administrative costs, investments in improvements to the facility’s equipment and physical plant,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profits </w:t>
      </w:r>
      <w:r w:rsidRPr="007B79DB">
        <w:rPr>
          <w:rFonts w:ascii="Albertus Extra Bold" w:hAnsi="Albertus Extra Bold"/>
          <w:b/>
          <w:vertAlign w:val="superscript"/>
        </w:rPr>
        <w:t>1</w:t>
      </w:r>
      <w:r w:rsidRPr="007B79DB">
        <w:rPr>
          <w:spacing w:val="0"/>
          <w:u w:val="single"/>
        </w:rPr>
        <w:t>, and any other factors as the commissioner shall require</w:t>
      </w:r>
      <w:r w:rsidRPr="007B79DB">
        <w:rPr>
          <w:rFonts w:ascii="Albertus Extra Bold" w:hAnsi="Albertus Extra Bold"/>
          <w:b/>
          <w:vertAlign w:val="superscript"/>
        </w:rPr>
        <w:t>1</w:t>
      </w:r>
      <w:r w:rsidRPr="007B79DB">
        <w:rPr>
          <w:spacing w:val="0"/>
        </w:rPr>
        <w:t xml:space="preserve"> .  </w:t>
      </w:r>
    </w:p>
    <w:p w14:paraId="0648E7E8"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(2)</w:t>
      </w:r>
      <w:r w:rsidRPr="007B79DB">
        <w:rPr>
          <w:spacing w:val="0"/>
        </w:rPr>
        <w:tab/>
      </w:r>
      <w:r w:rsidRPr="007B79DB">
        <w:rPr>
          <w:rFonts w:ascii="Albertus Extra Bold" w:hAnsi="Albertus Extra Bold"/>
          <w:b/>
          <w:vertAlign w:val="superscript"/>
        </w:rPr>
        <w:t>1</w:t>
      </w:r>
      <w:r w:rsidRPr="007B79DB">
        <w:rPr>
          <w:spacing w:val="0"/>
          <w:u w:val="single"/>
        </w:rPr>
        <w:t>The direct care ratio shall require 90 percent, or such higher percentage as the commissioner may establish by regulation, of a facility’s aggregate revenue in a fiscal year to be expended on the direct care of residents.</w:t>
      </w:r>
      <w:r w:rsidRPr="007B79DB">
        <w:rPr>
          <w:rFonts w:ascii="Albertus Extra Bold" w:hAnsi="Albertus Extra Bold"/>
          <w:b/>
          <w:vertAlign w:val="superscript"/>
        </w:rPr>
        <w:t>1</w:t>
      </w:r>
      <w:r w:rsidRPr="007B79DB">
        <w:rPr>
          <w:spacing w:val="0"/>
        </w:rPr>
        <w:t xml:space="preserve">  The commissioner shall determine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the maximum proportion of revenues that may be dedicated to</w:t>
      </w:r>
      <w:r w:rsidRPr="007B79DB">
        <w:rPr>
          <w:rFonts w:ascii="Albertus Extra Bold" w:hAnsi="Albertus Extra Bold"/>
          <w:b/>
        </w:rPr>
        <w:t>]</w:t>
      </w:r>
      <w:r w:rsidRPr="007B79DB">
        <w:rPr>
          <w:spacing w:val="0"/>
        </w:rPr>
        <w:t xml:space="preserve"> </w:t>
      </w:r>
      <w:r w:rsidRPr="007B79DB">
        <w:rPr>
          <w:spacing w:val="0"/>
          <w:u w:val="single"/>
        </w:rPr>
        <w:t>which components of the reporting requirements shall be attributed to direct patient care,</w:t>
      </w:r>
      <w:r w:rsidRPr="007B79DB">
        <w:rPr>
          <w:rFonts w:ascii="Albertus Extra Bold" w:hAnsi="Albertus Extra Bold"/>
          <w:b/>
          <w:vertAlign w:val="superscript"/>
        </w:rPr>
        <w:t>1</w:t>
      </w:r>
      <w:r w:rsidRPr="007B79DB">
        <w:rPr>
          <w:spacing w:val="0"/>
        </w:rPr>
        <w:t xml:space="preserve"> administrative costs </w:t>
      </w:r>
      <w:r w:rsidRPr="007B79DB">
        <w:rPr>
          <w:rFonts w:ascii="Albertus Extra Bold" w:hAnsi="Albertus Extra Bold"/>
          <w:b/>
          <w:vertAlign w:val="superscript"/>
        </w:rPr>
        <w:t>1</w:t>
      </w:r>
      <w:r w:rsidRPr="007B79DB">
        <w:rPr>
          <w:spacing w:val="0"/>
          <w:u w:val="single"/>
        </w:rPr>
        <w:t>,</w:t>
      </w:r>
      <w:r w:rsidRPr="007B79DB">
        <w:rPr>
          <w:rFonts w:ascii="Albertus Extra Bold" w:hAnsi="Albertus Extra Bold"/>
          <w:b/>
          <w:vertAlign w:val="superscript"/>
        </w:rPr>
        <w:t>1</w:t>
      </w:r>
      <w:r w:rsidRPr="007B79DB">
        <w:rPr>
          <w:spacing w:val="0"/>
        </w:rPr>
        <w:t xml:space="preserve"> and profits.  The commissioner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shall determine the exact ratio based on historical cost reports, 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may adjust the </w:t>
      </w:r>
      <w:r w:rsidRPr="007B79DB">
        <w:rPr>
          <w:rFonts w:ascii="Albertus Extra Bold" w:hAnsi="Albertus Extra Bold"/>
          <w:b/>
          <w:vertAlign w:val="superscript"/>
        </w:rPr>
        <w:t>1</w:t>
      </w:r>
      <w:r w:rsidRPr="007B79DB">
        <w:rPr>
          <w:spacing w:val="0"/>
          <w:u w:val="single"/>
        </w:rPr>
        <w:t>components of the</w:t>
      </w:r>
      <w:r w:rsidRPr="007B79DB">
        <w:rPr>
          <w:rFonts w:ascii="Albertus Extra Bold" w:hAnsi="Albertus Extra Bold"/>
          <w:b/>
          <w:vertAlign w:val="superscript"/>
        </w:rPr>
        <w:t>1</w:t>
      </w:r>
      <w:r w:rsidRPr="007B79DB">
        <w:rPr>
          <w:spacing w:val="0"/>
        </w:rPr>
        <w:t xml:space="preserve"> ratio as appropriate based on current financial information reported by nursing homes and overall performance by the nursing home related to patient safety and quality of care.  </w:t>
      </w:r>
    </w:p>
    <w:p w14:paraId="35F559D7" w14:textId="77777777" w:rsidR="007B79DB" w:rsidRPr="007B79DB" w:rsidRDefault="007B79DB" w:rsidP="007B79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79DB">
        <w:rPr>
          <w:spacing w:val="0"/>
        </w:rPr>
        <w:tab/>
        <w:t>(3)</w:t>
      </w:r>
      <w:r w:rsidRPr="007B79DB">
        <w:rPr>
          <w:spacing w:val="0"/>
        </w:rPr>
        <w:tab/>
        <w:t xml:space="preserve">The commissioner </w:t>
      </w:r>
      <w:r w:rsidRPr="007B79DB">
        <w:rPr>
          <w:rFonts w:ascii="Albertus Extra Bold" w:hAnsi="Albertus Extra Bold"/>
          <w:b/>
          <w:vertAlign w:val="superscript"/>
        </w:rPr>
        <w:t>1</w:t>
      </w:r>
      <w:r w:rsidRPr="007B79DB">
        <w:rPr>
          <w:spacing w:val="0"/>
          <w:u w:val="single"/>
        </w:rPr>
        <w:t>or an entity designated by the commissioner</w:t>
      </w:r>
      <w:r w:rsidRPr="007B79DB">
        <w:rPr>
          <w:rFonts w:ascii="Albertus Extra Bold" w:hAnsi="Albertus Extra Bold"/>
          <w:b/>
          <w:vertAlign w:val="superscript"/>
        </w:rPr>
        <w:t>1</w:t>
      </w:r>
      <w:r w:rsidRPr="007B79DB">
        <w:rPr>
          <w:spacing w:val="0"/>
        </w:rPr>
        <w:t xml:space="preserve"> may conduct an audit of the financial information reported by nursing homes pursuant to this section to ensure the accuracy of the information reported and compliance with the requirements of this section, as well as to identify and recover any payments that exceed the allowed cost ratio for administrative costs and profits.</w:t>
      </w:r>
    </w:p>
    <w:p w14:paraId="17AB48D7" w14:textId="20846D8A" w:rsidR="00766BEF" w:rsidRDefault="007B79DB" w:rsidP="007B79DB">
      <w:r w:rsidRPr="007B79DB">
        <w:rPr>
          <w:spacing w:val="0"/>
        </w:rPr>
        <w:tab/>
        <w:t>(4)</w:t>
      </w:r>
      <w:r w:rsidRPr="007B79DB">
        <w:rPr>
          <w:spacing w:val="0"/>
        </w:rPr>
        <w:tab/>
        <w:t xml:space="preserve">In each case where the direct care loss ratio fails to substantially comply with the ratio requirement established pursuant to this subsection, the nursing home shall issue a pro rata dividend or credit to </w:t>
      </w:r>
      <w:r w:rsidRPr="007B79DB">
        <w:rPr>
          <w:rFonts w:ascii="Albertus Extra Bold" w:hAnsi="Albertus Extra Bold"/>
          <w:b/>
          <w:vertAlign w:val="superscript"/>
        </w:rPr>
        <w:t>1</w:t>
      </w:r>
      <w:r w:rsidRPr="007B79DB">
        <w:rPr>
          <w:spacing w:val="0"/>
          <w:u w:val="single"/>
        </w:rPr>
        <w:t>the State and to</w:t>
      </w:r>
      <w:r w:rsidRPr="007B79DB">
        <w:rPr>
          <w:rFonts w:ascii="Albertus Extra Bold" w:hAnsi="Albertus Extra Bold"/>
          <w:b/>
          <w:vertAlign w:val="superscript"/>
        </w:rPr>
        <w:t>1</w:t>
      </w:r>
      <w:r w:rsidRPr="007B79DB">
        <w:rPr>
          <w:spacing w:val="0"/>
        </w:rPr>
        <w:t xml:space="preserve"> all individuals and entities making payments to the nursing home for resident services in an amount sufficient to assure that the aggregate amount paid for direct care staff wages, other staff wages, </w:t>
      </w:r>
      <w:r w:rsidRPr="007B79DB">
        <w:rPr>
          <w:rFonts w:ascii="Albertus Extra Bold" w:hAnsi="Albertus Extra Bold"/>
          <w:b/>
          <w:vertAlign w:val="superscript"/>
        </w:rPr>
        <w:t>1</w:t>
      </w:r>
      <w:r w:rsidRPr="007B79DB">
        <w:rPr>
          <w:spacing w:val="0"/>
          <w:u w:val="single"/>
        </w:rPr>
        <w:t>taxes,</w:t>
      </w:r>
      <w:r w:rsidRPr="007B79DB">
        <w:rPr>
          <w:rFonts w:ascii="Albertus Extra Bold" w:hAnsi="Albertus Extra Bold"/>
          <w:b/>
          <w:vertAlign w:val="superscript"/>
        </w:rPr>
        <w:t>1</w:t>
      </w:r>
      <w:r w:rsidRPr="007B79DB">
        <w:rPr>
          <w:spacing w:val="0"/>
        </w:rPr>
        <w:t xml:space="preserve"> administrative costs, investments in improvements to the nursing home’s equipment and physical plant,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and</w:t>
      </w:r>
      <w:r w:rsidRPr="007B79DB">
        <w:rPr>
          <w:rFonts w:ascii="Albertus Extra Bold" w:hAnsi="Albertus Extra Bold"/>
          <w:b/>
        </w:rPr>
        <w:t>]</w:t>
      </w:r>
      <w:r w:rsidRPr="007B79DB">
        <w:rPr>
          <w:rFonts w:ascii="Albertus Extra Bold" w:hAnsi="Albertus Extra Bold"/>
          <w:b/>
          <w:vertAlign w:val="superscript"/>
        </w:rPr>
        <w:t>1</w:t>
      </w:r>
      <w:r w:rsidRPr="007B79DB">
        <w:rPr>
          <w:spacing w:val="0"/>
        </w:rPr>
        <w:t xml:space="preserve"> profits, </w:t>
      </w:r>
      <w:r w:rsidRPr="007B79DB">
        <w:rPr>
          <w:rFonts w:ascii="Albertus Extra Bold" w:hAnsi="Albertus Extra Bold"/>
          <w:b/>
          <w:vertAlign w:val="superscript"/>
        </w:rPr>
        <w:t>1</w:t>
      </w:r>
      <w:r w:rsidRPr="007B79DB">
        <w:rPr>
          <w:spacing w:val="0"/>
          <w:u w:val="single"/>
        </w:rPr>
        <w:t>and other factors,</w:t>
      </w:r>
      <w:r w:rsidRPr="007B79DB">
        <w:rPr>
          <w:rFonts w:ascii="Albertus Extra Bold" w:hAnsi="Albertus Extra Bold"/>
          <w:b/>
          <w:vertAlign w:val="superscript"/>
        </w:rPr>
        <w:t>1</w:t>
      </w:r>
      <w:r w:rsidRPr="007B79DB">
        <w:rPr>
          <w:spacing w:val="0"/>
        </w:rPr>
        <w:t xml:space="preserve"> plus the amount of the dividends and credits, equals the mandatory ratio for the previous calendar year.  The pro rata dividend or credit shall be equal to the percentage of payments made by the </w:t>
      </w:r>
      <w:proofErr w:type="spellStart"/>
      <w:r w:rsidRPr="007B79DB">
        <w:rPr>
          <w:spacing w:val="0"/>
        </w:rPr>
        <w:t>payor</w:t>
      </w:r>
      <w:proofErr w:type="spellEnd"/>
      <w:r w:rsidRPr="007B79DB">
        <w:rPr>
          <w:spacing w:val="0"/>
        </w:rPr>
        <w:t xml:space="preserve"> to the nursing home in the previous calendar year out of all payments made to the nursing home for services provided in the previous calendar year from all payment sources.  All dividends and credits shall be distributed by </w:t>
      </w:r>
      <w:r w:rsidRPr="007B79DB">
        <w:rPr>
          <w:rFonts w:ascii="Albertus Extra Bold" w:hAnsi="Albertus Extra Bold"/>
          <w:b/>
          <w:vertAlign w:val="superscript"/>
        </w:rPr>
        <w:t>1</w:t>
      </w:r>
      <w:r w:rsidRPr="007B79DB">
        <w:rPr>
          <w:rFonts w:ascii="Albertus Extra Bold" w:hAnsi="Albertus Extra Bold"/>
          <w:b/>
        </w:rPr>
        <w:t>[</w:t>
      </w:r>
      <w:r w:rsidRPr="007B79DB">
        <w:rPr>
          <w:spacing w:val="0"/>
        </w:rPr>
        <w:t>December 31</w:t>
      </w:r>
      <w:r w:rsidRPr="007B79DB">
        <w:rPr>
          <w:rFonts w:ascii="Albertus Extra Bold" w:hAnsi="Albertus Extra Bold"/>
          <w:b/>
        </w:rPr>
        <w:t>]</w:t>
      </w:r>
      <w:r w:rsidRPr="007B79DB">
        <w:rPr>
          <w:spacing w:val="0"/>
        </w:rPr>
        <w:t xml:space="preserve"> </w:t>
      </w:r>
      <w:r w:rsidRPr="007B79DB">
        <w:rPr>
          <w:spacing w:val="0"/>
          <w:u w:val="single"/>
        </w:rPr>
        <w:t>June 30</w:t>
      </w:r>
      <w:r w:rsidRPr="007B79DB">
        <w:rPr>
          <w:rFonts w:ascii="Albertus Extra Bold" w:hAnsi="Albertus Extra Bold"/>
          <w:b/>
          <w:vertAlign w:val="superscript"/>
        </w:rPr>
        <w:t>1</w:t>
      </w:r>
      <w:r w:rsidRPr="007B79DB">
        <w:rPr>
          <w:spacing w:val="0"/>
        </w:rPr>
        <w:t xml:space="preserve"> of the year following the calendar year in which the ratio requirements were not satisfied.</w:t>
      </w:r>
    </w:p>
    <w:p w14:paraId="040C80D0" w14:textId="77777777" w:rsidR="00B5084A" w:rsidRDefault="00B5084A" w:rsidP="00B5084A">
      <w:pPr>
        <w:rPr>
          <w:rFonts w:ascii="Albertus Extra Bold" w:hAnsi="Albertus Extra Bold"/>
          <w:b/>
          <w:vertAlign w:val="superscript"/>
        </w:rPr>
      </w:pPr>
    </w:p>
    <w:p w14:paraId="59EB9AD1" w14:textId="73FB2021" w:rsidR="00B5084A" w:rsidRDefault="00B5084A" w:rsidP="00B5084A">
      <w:r>
        <w:rPr>
          <w:rFonts w:ascii="Albertus Extra Bold" w:hAnsi="Albertus Extra Bold"/>
          <w:b/>
          <w:vertAlign w:val="superscript"/>
        </w:rPr>
        <w:tab/>
        <w:t>2</w:t>
      </w:r>
      <w:r>
        <w:rPr>
          <w:u w:val="single"/>
        </w:rPr>
        <w:t>4.</w:t>
      </w:r>
      <w:r>
        <w:rPr>
          <w:u w:val="single"/>
        </w:rPr>
        <w:tab/>
      </w:r>
      <w:r w:rsidRPr="00F205BA">
        <w:rPr>
          <w:u w:val="single"/>
        </w:rPr>
        <w:t xml:space="preserve">No later than </w:t>
      </w:r>
      <w:r>
        <w:rPr>
          <w:u w:val="single"/>
        </w:rPr>
        <w:t>60 days after the effective date of this act</w:t>
      </w:r>
      <w:r w:rsidRPr="00F205BA">
        <w:rPr>
          <w:u w:val="single"/>
        </w:rPr>
        <w:t xml:space="preserve">, the Commissioner of Human Services or an entity designated by the </w:t>
      </w:r>
      <w:r>
        <w:rPr>
          <w:u w:val="single"/>
        </w:rPr>
        <w:t>c</w:t>
      </w:r>
      <w:r w:rsidRPr="00F205BA">
        <w:rPr>
          <w:u w:val="single"/>
        </w:rPr>
        <w:t xml:space="preserve">ommissioner shall </w:t>
      </w:r>
      <w:r>
        <w:rPr>
          <w:u w:val="single"/>
        </w:rPr>
        <w:t xml:space="preserve">initiate a study </w:t>
      </w:r>
      <w:r w:rsidRPr="00F205BA">
        <w:rPr>
          <w:u w:val="single"/>
        </w:rPr>
        <w:t xml:space="preserve">of the costs and payments </w:t>
      </w:r>
      <w:r w:rsidRPr="00F205BA">
        <w:rPr>
          <w:u w:val="single"/>
        </w:rPr>
        <w:lastRenderedPageBreak/>
        <w:t>associated with nursing home care</w:t>
      </w:r>
      <w:r>
        <w:rPr>
          <w:u w:val="single"/>
        </w:rPr>
        <w:t>, which study shall focus on, and include recommendations concerning, adjusting reimbursement rates to account for differences in resident acuity levels, as well as other factors as may be relevant to nursing home costs and payments</w:t>
      </w:r>
      <w:r w:rsidRPr="00F205BA">
        <w:rPr>
          <w:u w:val="single"/>
        </w:rPr>
        <w:t>.</w:t>
      </w:r>
      <w:r>
        <w:rPr>
          <w:u w:val="single"/>
        </w:rPr>
        <w:t xml:space="preserve">  The commissioner shall prepare and submit an interim report concerning the status of the study no later than one year after the effective date of this act, and shall prepare and submit a final report of the findings and recommendations of the study to the Governor and, pursuant to section 2 of </w:t>
      </w:r>
      <w:r w:rsidRPr="000533E1">
        <w:rPr>
          <w:u w:val="single"/>
        </w:rPr>
        <w:t>P.L.1991, c.164 (C.52:14-19.1)</w:t>
      </w:r>
      <w:r>
        <w:rPr>
          <w:u w:val="single"/>
        </w:rPr>
        <w:t>, to the Legislature, no later than January 1, 2022.</w:t>
      </w:r>
      <w:r>
        <w:rPr>
          <w:rFonts w:ascii="Albertus Extra Bold" w:hAnsi="Albertus Extra Bold"/>
          <w:b/>
          <w:vertAlign w:val="superscript"/>
        </w:rPr>
        <w:t>2</w:t>
      </w:r>
      <w:r>
        <w:t xml:space="preserve">  </w:t>
      </w:r>
    </w:p>
    <w:p w14:paraId="47B5E425" w14:textId="7A1FD18F" w:rsidR="006056C6" w:rsidRDefault="006056C6" w:rsidP="00686AEB"/>
    <w:p w14:paraId="31B74FFD" w14:textId="5C914FDE" w:rsidR="007B79DB" w:rsidRDefault="007B79DB" w:rsidP="00686AEB">
      <w:pPr>
        <w:rPr>
          <w:rFonts w:ascii="Albertus Extra Bold" w:hAnsi="Albertus Extra Bold"/>
          <w:b/>
          <w:vertAlign w:val="superscript"/>
        </w:rPr>
      </w:pPr>
      <w:r>
        <w:tab/>
      </w:r>
      <w:r w:rsidR="00EE4258">
        <w:rPr>
          <w:rFonts w:ascii="Albertus Extra Bold" w:hAnsi="Albertus Extra Bold"/>
          <w:b/>
          <w:vertAlign w:val="superscript"/>
        </w:rPr>
        <w:t>2</w:t>
      </w:r>
      <w:r w:rsidR="00EE4258" w:rsidRPr="00EE4258">
        <w:rPr>
          <w:rFonts w:ascii="Albertus Extra Bold" w:hAnsi="Albertus Extra Bold"/>
          <w:b/>
        </w:rPr>
        <w:t>[</w:t>
      </w:r>
      <w:r>
        <w:rPr>
          <w:rFonts w:ascii="Albertus Extra Bold" w:hAnsi="Albertus Extra Bold"/>
          <w:b/>
          <w:vertAlign w:val="superscript"/>
        </w:rPr>
        <w:t>1</w:t>
      </w:r>
      <w:r w:rsidRPr="003C7278">
        <w:rPr>
          <w:u w:val="single"/>
        </w:rPr>
        <w:t>4.</w:t>
      </w:r>
      <w:r w:rsidR="00EE4258" w:rsidRPr="00EE4258">
        <w:rPr>
          <w:rFonts w:ascii="Albertus Extra Bold" w:hAnsi="Albertus Extra Bold"/>
          <w:b/>
        </w:rPr>
        <w:t>]</w:t>
      </w:r>
      <w:r w:rsidR="00EE4258">
        <w:t xml:space="preserve"> </w:t>
      </w:r>
      <w:r w:rsidR="00EE4258">
        <w:rPr>
          <w:u w:val="single"/>
        </w:rPr>
        <w:t>5.</w:t>
      </w:r>
      <w:r w:rsidR="00EE4258">
        <w:rPr>
          <w:rFonts w:ascii="Albertus Extra Bold" w:hAnsi="Albertus Extra Bold"/>
          <w:b/>
          <w:vertAlign w:val="superscript"/>
        </w:rPr>
        <w:t>2</w:t>
      </w:r>
      <w:r w:rsidR="00EE4258" w:rsidRPr="00EE4258">
        <w:t xml:space="preserve"> </w:t>
      </w:r>
      <w:r w:rsidRPr="00EE4258">
        <w:t xml:space="preserve"> </w:t>
      </w:r>
      <w:r w:rsidRPr="003C7278">
        <w:rPr>
          <w:u w:val="single"/>
        </w:rPr>
        <w:t>The Commissioner of Human Services shall apply for such State plan amendments or waivers as may be necessary to implement the provisions of this act and to secure federal financial participation for State Medicaid expenditures under the federal Medicaid program.</w:t>
      </w:r>
      <w:r>
        <w:rPr>
          <w:rFonts w:ascii="Albertus Extra Bold" w:hAnsi="Albertus Extra Bold"/>
          <w:b/>
          <w:vertAlign w:val="superscript"/>
        </w:rPr>
        <w:t>1</w:t>
      </w:r>
    </w:p>
    <w:p w14:paraId="33A12B38" w14:textId="77777777" w:rsidR="007B79DB" w:rsidRDefault="007B79DB" w:rsidP="00686AEB"/>
    <w:p w14:paraId="1D3A5855" w14:textId="42E4CC14" w:rsidR="00A333E4" w:rsidRDefault="00686AEB" w:rsidP="00A333E4">
      <w:r>
        <w:tab/>
      </w:r>
      <w:r w:rsidR="007B79DB">
        <w:rPr>
          <w:rFonts w:ascii="Albertus Extra Bold" w:hAnsi="Albertus Extra Bold"/>
          <w:b/>
          <w:vertAlign w:val="superscript"/>
        </w:rPr>
        <w:t>1</w:t>
      </w:r>
      <w:r w:rsidR="007B79DB" w:rsidRPr="007B79DB">
        <w:rPr>
          <w:rFonts w:ascii="Albertus Extra Bold" w:hAnsi="Albertus Extra Bold"/>
          <w:b/>
        </w:rPr>
        <w:t>[</w:t>
      </w:r>
      <w:r w:rsidR="00040B3C">
        <w:t>4</w:t>
      </w:r>
      <w:r w:rsidR="000750E8">
        <w:t>.</w:t>
      </w:r>
      <w:r w:rsidR="007B79DB" w:rsidRPr="007B79DB">
        <w:rPr>
          <w:rFonts w:ascii="Albertus Extra Bold" w:hAnsi="Albertus Extra Bold"/>
          <w:b/>
        </w:rPr>
        <w:t>]</w:t>
      </w:r>
      <w:r w:rsidR="00EE4258">
        <w:rPr>
          <w:rFonts w:ascii="Albertus Extra Bold" w:hAnsi="Albertus Extra Bold"/>
          <w:b/>
        </w:rPr>
        <w:t xml:space="preserve"> </w:t>
      </w:r>
      <w:r w:rsidR="00EE4258">
        <w:rPr>
          <w:rFonts w:ascii="Albertus Extra Bold" w:hAnsi="Albertus Extra Bold"/>
          <w:b/>
          <w:vertAlign w:val="superscript"/>
        </w:rPr>
        <w:t>2</w:t>
      </w:r>
      <w:r w:rsidR="00EE4258" w:rsidRPr="00EE4258">
        <w:rPr>
          <w:rFonts w:ascii="Albertus Extra Bold" w:hAnsi="Albertus Extra Bold"/>
          <w:b/>
        </w:rPr>
        <w:t>[</w:t>
      </w:r>
      <w:r w:rsidR="007B79DB" w:rsidRPr="007B79DB">
        <w:rPr>
          <w:u w:val="single"/>
        </w:rPr>
        <w:t>5.</w:t>
      </w:r>
      <w:r w:rsidR="007B79DB">
        <w:rPr>
          <w:rFonts w:ascii="Albertus Extra Bold" w:hAnsi="Albertus Extra Bold"/>
          <w:b/>
          <w:vertAlign w:val="superscript"/>
        </w:rPr>
        <w:t>1</w:t>
      </w:r>
      <w:r w:rsidR="00EE4258" w:rsidRPr="00EE4258">
        <w:rPr>
          <w:rFonts w:ascii="Albertus Extra Bold" w:hAnsi="Albertus Extra Bold"/>
          <w:b/>
        </w:rPr>
        <w:t>]</w:t>
      </w:r>
      <w:r w:rsidR="00EE4258">
        <w:t xml:space="preserve"> </w:t>
      </w:r>
      <w:r w:rsidR="00EE4258">
        <w:rPr>
          <w:u w:val="single"/>
        </w:rPr>
        <w:t>6.</w:t>
      </w:r>
      <w:r w:rsidR="00EE4258">
        <w:rPr>
          <w:rFonts w:ascii="Albertus Extra Bold" w:hAnsi="Albertus Extra Bold"/>
          <w:b/>
          <w:vertAlign w:val="superscript"/>
        </w:rPr>
        <w:t>2</w:t>
      </w:r>
      <w:r w:rsidR="007B79DB">
        <w:t xml:space="preserve">  </w:t>
      </w:r>
      <w:r w:rsidR="000750E8">
        <w:t>This act shall take effect</w:t>
      </w:r>
      <w:r w:rsidR="0070192A">
        <w:t xml:space="preserve"> immediately.</w:t>
      </w:r>
    </w:p>
    <w:sectPr w:rsidR="00A333E4" w:rsidSect="00623823">
      <w:headerReference w:type="default" r:id="rId14"/>
      <w:footerReference w:type="default" r:id="rId15"/>
      <w:headerReference w:type="first" r:id="rId16"/>
      <w:footerReference w:type="first" r:id="rId17"/>
      <w:pgSz w:w="12240" w:h="20160" w:code="5"/>
      <w:pgMar w:top="1440" w:right="2520" w:bottom="1872" w:left="2880" w:header="1181" w:footer="8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4980A" w14:textId="58AAF053" w:rsidR="00E10D0E" w:rsidRDefault="00A30D61" w:rsidP="00A30D6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CBC34" w14:textId="77777777" w:rsidR="00A333E4" w:rsidRPr="00921C91" w:rsidRDefault="00A333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E5CEBB5" w14:textId="77777777" w:rsidR="00A333E4" w:rsidRPr="00921C91" w:rsidRDefault="00A333E4">
    <w:pPr>
      <w:pStyle w:val="Footer"/>
      <w:rPr>
        <w:szCs w:val="18"/>
      </w:rPr>
    </w:pPr>
  </w:p>
  <w:p w14:paraId="0BA1AF96" w14:textId="77777777" w:rsidR="007B79DB" w:rsidRDefault="00A333E4"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C10E270" w14:textId="2C8529CF" w:rsidR="007B79DB" w:rsidRDefault="007B79DB" w:rsidP="00686AEB">
    <w:pPr>
      <w:pStyle w:val="Footer"/>
      <w:rPr>
        <w:szCs w:val="18"/>
      </w:rPr>
    </w:pPr>
    <w:r>
      <w:rPr>
        <w:szCs w:val="18"/>
      </w:rPr>
      <w:tab/>
      <w:t>Matter enclosed in superscript numerals has been adopted as follows:</w:t>
    </w:r>
  </w:p>
  <w:p w14:paraId="6449B5C9" w14:textId="4A8F31A6" w:rsidR="007B79DB" w:rsidRDefault="007B79DB"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August 25, 2020.</w:t>
    </w:r>
  </w:p>
  <w:p w14:paraId="7A6014C9" w14:textId="4DD4AD20" w:rsidR="007B79DB" w:rsidRDefault="00721A62"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August 25, 2020.</w:t>
    </w:r>
  </w:p>
  <w:p w14:paraId="73028BE0" w14:textId="77777777" w:rsidR="00721A62" w:rsidRPr="00721A62" w:rsidRDefault="00721A62"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FF172F">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1A85E83"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CD943F3" w:rsidR="00801B38" w:rsidRDefault="00801B38" w:rsidP="00686AEB">
    <w:pPr>
      <w:pStyle w:val="Header"/>
      <w:jc w:val="center"/>
      <w:rPr>
        <w:rStyle w:val="PageNumber"/>
      </w:rPr>
    </w:pPr>
  </w:p>
  <w:p w14:paraId="3610AD40" w14:textId="632DEE15" w:rsidR="00F92B49" w:rsidRDefault="00F92B49" w:rsidP="00F92B49">
    <w:pPr>
      <w:pStyle w:val="bpuHeadSpon"/>
    </w:pPr>
    <w:r w:rsidRPr="00F92B49">
      <w:rPr>
        <w:rStyle w:val="bpuHeadSponChar"/>
      </w:rPr>
      <w:t>S2758</w:t>
    </w:r>
    <w:r>
      <w:t xml:space="preserve"> </w:t>
    </w:r>
    <w:r w:rsidR="00721A62">
      <w:t>[2R]</w:t>
    </w:r>
    <w:r w:rsidR="007B79DB">
      <w:t xml:space="preserve"> </w:t>
    </w:r>
    <w:r>
      <w:t>CRYAN</w:t>
    </w:r>
    <w:r w:rsidR="00E10D0E">
      <w:t>, LAGANA</w:t>
    </w:r>
  </w:p>
  <w:p w14:paraId="07464B38" w14:textId="653BFDF4" w:rsidR="00F92B49" w:rsidRDefault="00F92B49" w:rsidP="00F92B49">
    <w:pPr>
      <w:pStyle w:val="bpuHeadSpon"/>
    </w:pPr>
    <w:r>
      <w:fldChar w:fldCharType="begin"/>
    </w:r>
    <w:r>
      <w:instrText xml:space="preserve"> PAGE  \* MERGEFORMAT </w:instrText>
    </w:r>
    <w:r>
      <w:fldChar w:fldCharType="separate"/>
    </w:r>
    <w:r w:rsidR="00FF172F">
      <w:rPr>
        <w:noProof/>
      </w:rPr>
      <w:t>11</w:t>
    </w:r>
    <w:r>
      <w:fldChar w:fldCharType="end"/>
    </w:r>
  </w:p>
  <w:p w14:paraId="09B4DCF4" w14:textId="77777777" w:rsidR="00F92B49" w:rsidRDefault="00F92B49" w:rsidP="00F92B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4582A17C" w:rsidR="00801B38" w:rsidRDefault="00801B38">
    <w:pPr>
      <w:pStyle w:val="Header"/>
    </w:pPr>
  </w:p>
  <w:p w14:paraId="3F79F720" w14:textId="731B18FA" w:rsidR="00F92B49" w:rsidRDefault="00F92B49" w:rsidP="00F92B49">
    <w:pPr>
      <w:pStyle w:val="bpuHeadSpon"/>
    </w:pPr>
    <w:r w:rsidRPr="00F92B49">
      <w:rPr>
        <w:rStyle w:val="bpuHeadSponChar"/>
      </w:rPr>
      <w:t>S2758</w:t>
    </w:r>
    <w:r>
      <w:t xml:space="preserve"> </w:t>
    </w:r>
    <w:r w:rsidR="00721A62">
      <w:t>[2R]</w:t>
    </w:r>
    <w:r w:rsidR="007B79DB">
      <w:t xml:space="preserve"> </w:t>
    </w:r>
    <w:r>
      <w:t>CRYAN</w:t>
    </w:r>
    <w:r w:rsidR="00E10D0E">
      <w:t>, LAGANA</w:t>
    </w:r>
  </w:p>
  <w:p w14:paraId="7E3277A3" w14:textId="74DEAFC0" w:rsidR="00F92B49" w:rsidRDefault="00F92B49" w:rsidP="00F92B49">
    <w:pPr>
      <w:pStyle w:val="bpuHeadSpon"/>
    </w:pPr>
    <w:r>
      <w:fldChar w:fldCharType="begin"/>
    </w:r>
    <w:r>
      <w:instrText xml:space="preserve"> PAGE  \* MERGEFORMAT </w:instrText>
    </w:r>
    <w:r>
      <w:fldChar w:fldCharType="separate"/>
    </w:r>
    <w:r w:rsidR="00FF172F">
      <w:rPr>
        <w:noProof/>
      </w:rPr>
      <w:t>2</w:t>
    </w:r>
    <w:r>
      <w:fldChar w:fldCharType="end"/>
    </w:r>
  </w:p>
  <w:p w14:paraId="707959CD" w14:textId="77777777" w:rsidR="00F92B49" w:rsidRDefault="00F92B49" w:rsidP="00F92B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57E"/>
    <w:rsid w:val="000C4C0E"/>
    <w:rsid w:val="000D11AF"/>
    <w:rsid w:val="000D1295"/>
    <w:rsid w:val="000D6255"/>
    <w:rsid w:val="000D6262"/>
    <w:rsid w:val="000D7B4A"/>
    <w:rsid w:val="000E0111"/>
    <w:rsid w:val="000E123F"/>
    <w:rsid w:val="000E4006"/>
    <w:rsid w:val="000E7DBE"/>
    <w:rsid w:val="000F3DA2"/>
    <w:rsid w:val="000F4215"/>
    <w:rsid w:val="000F5FDE"/>
    <w:rsid w:val="000F7466"/>
    <w:rsid w:val="0010713B"/>
    <w:rsid w:val="00107C93"/>
    <w:rsid w:val="00110879"/>
    <w:rsid w:val="001157AD"/>
    <w:rsid w:val="001242C1"/>
    <w:rsid w:val="0012620E"/>
    <w:rsid w:val="00126C5F"/>
    <w:rsid w:val="0013000E"/>
    <w:rsid w:val="00130D02"/>
    <w:rsid w:val="00133F81"/>
    <w:rsid w:val="00135943"/>
    <w:rsid w:val="00137A26"/>
    <w:rsid w:val="00137D00"/>
    <w:rsid w:val="0015215E"/>
    <w:rsid w:val="00164473"/>
    <w:rsid w:val="001645FB"/>
    <w:rsid w:val="00165A95"/>
    <w:rsid w:val="00171FFA"/>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2CC9"/>
    <w:rsid w:val="001B4716"/>
    <w:rsid w:val="001B4EA4"/>
    <w:rsid w:val="001C0F20"/>
    <w:rsid w:val="001C4C18"/>
    <w:rsid w:val="001C7C52"/>
    <w:rsid w:val="001D01B2"/>
    <w:rsid w:val="001D13DB"/>
    <w:rsid w:val="001D25F3"/>
    <w:rsid w:val="001E07DF"/>
    <w:rsid w:val="001E0A8A"/>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76B5"/>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0546"/>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65E88"/>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677EB"/>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3F92"/>
    <w:rsid w:val="005B479C"/>
    <w:rsid w:val="005B561E"/>
    <w:rsid w:val="005C07E4"/>
    <w:rsid w:val="005C1A58"/>
    <w:rsid w:val="005C2124"/>
    <w:rsid w:val="005C2C70"/>
    <w:rsid w:val="005C336F"/>
    <w:rsid w:val="005C7F3C"/>
    <w:rsid w:val="005D0F8C"/>
    <w:rsid w:val="005E017C"/>
    <w:rsid w:val="005E50C6"/>
    <w:rsid w:val="005E5161"/>
    <w:rsid w:val="005E7F29"/>
    <w:rsid w:val="005F0BE8"/>
    <w:rsid w:val="005F2A97"/>
    <w:rsid w:val="005F399B"/>
    <w:rsid w:val="005F4A40"/>
    <w:rsid w:val="006019F8"/>
    <w:rsid w:val="006056C6"/>
    <w:rsid w:val="00605B20"/>
    <w:rsid w:val="0061156F"/>
    <w:rsid w:val="00611C23"/>
    <w:rsid w:val="00612628"/>
    <w:rsid w:val="0061331C"/>
    <w:rsid w:val="00613FF5"/>
    <w:rsid w:val="006155A8"/>
    <w:rsid w:val="00621B94"/>
    <w:rsid w:val="00623823"/>
    <w:rsid w:val="00626239"/>
    <w:rsid w:val="00635316"/>
    <w:rsid w:val="00635449"/>
    <w:rsid w:val="006378C5"/>
    <w:rsid w:val="00642FCD"/>
    <w:rsid w:val="00645E6A"/>
    <w:rsid w:val="00647E03"/>
    <w:rsid w:val="00653A38"/>
    <w:rsid w:val="00654F43"/>
    <w:rsid w:val="006622EA"/>
    <w:rsid w:val="00665CBC"/>
    <w:rsid w:val="00667A5C"/>
    <w:rsid w:val="00667F52"/>
    <w:rsid w:val="00671ACF"/>
    <w:rsid w:val="00677316"/>
    <w:rsid w:val="00685603"/>
    <w:rsid w:val="00686AEB"/>
    <w:rsid w:val="00692344"/>
    <w:rsid w:val="006B1EFB"/>
    <w:rsid w:val="006B367C"/>
    <w:rsid w:val="006B4644"/>
    <w:rsid w:val="006B61B8"/>
    <w:rsid w:val="006B7897"/>
    <w:rsid w:val="006B7FA7"/>
    <w:rsid w:val="006C086A"/>
    <w:rsid w:val="006C0CAF"/>
    <w:rsid w:val="006C21C1"/>
    <w:rsid w:val="006C3794"/>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1A62"/>
    <w:rsid w:val="007249BD"/>
    <w:rsid w:val="007256D1"/>
    <w:rsid w:val="007279FD"/>
    <w:rsid w:val="00731555"/>
    <w:rsid w:val="00733761"/>
    <w:rsid w:val="00737BD7"/>
    <w:rsid w:val="00746CC6"/>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51EF"/>
    <w:rsid w:val="00787A27"/>
    <w:rsid w:val="00793D58"/>
    <w:rsid w:val="00794B94"/>
    <w:rsid w:val="00794BD4"/>
    <w:rsid w:val="00795B0E"/>
    <w:rsid w:val="00795C8A"/>
    <w:rsid w:val="00797DB3"/>
    <w:rsid w:val="007A2F73"/>
    <w:rsid w:val="007A3061"/>
    <w:rsid w:val="007A5A0B"/>
    <w:rsid w:val="007A71E5"/>
    <w:rsid w:val="007B1A06"/>
    <w:rsid w:val="007B30B1"/>
    <w:rsid w:val="007B79DB"/>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2584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21B1"/>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C7A57"/>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27ADC"/>
    <w:rsid w:val="00A305D6"/>
    <w:rsid w:val="00A30D61"/>
    <w:rsid w:val="00A333E4"/>
    <w:rsid w:val="00A342C4"/>
    <w:rsid w:val="00A34D33"/>
    <w:rsid w:val="00A366FD"/>
    <w:rsid w:val="00A432C8"/>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0B5C"/>
    <w:rsid w:val="00B43056"/>
    <w:rsid w:val="00B45B34"/>
    <w:rsid w:val="00B46F94"/>
    <w:rsid w:val="00B5018A"/>
    <w:rsid w:val="00B5084A"/>
    <w:rsid w:val="00B50EC0"/>
    <w:rsid w:val="00B528D0"/>
    <w:rsid w:val="00B57047"/>
    <w:rsid w:val="00B61D86"/>
    <w:rsid w:val="00B6342D"/>
    <w:rsid w:val="00B635F2"/>
    <w:rsid w:val="00B726BD"/>
    <w:rsid w:val="00B732BC"/>
    <w:rsid w:val="00B74CF8"/>
    <w:rsid w:val="00B83065"/>
    <w:rsid w:val="00B83944"/>
    <w:rsid w:val="00B90E33"/>
    <w:rsid w:val="00B926B9"/>
    <w:rsid w:val="00B9307D"/>
    <w:rsid w:val="00B941A8"/>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3082"/>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1378"/>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0908"/>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E10D1"/>
    <w:rsid w:val="00DE2514"/>
    <w:rsid w:val="00DE4427"/>
    <w:rsid w:val="00DE4684"/>
    <w:rsid w:val="00DE5422"/>
    <w:rsid w:val="00DE6851"/>
    <w:rsid w:val="00DF037E"/>
    <w:rsid w:val="00DF03EE"/>
    <w:rsid w:val="00E01B71"/>
    <w:rsid w:val="00E05CC9"/>
    <w:rsid w:val="00E10D0E"/>
    <w:rsid w:val="00E15573"/>
    <w:rsid w:val="00E22E79"/>
    <w:rsid w:val="00E22EAB"/>
    <w:rsid w:val="00E23B88"/>
    <w:rsid w:val="00E25A5B"/>
    <w:rsid w:val="00E32634"/>
    <w:rsid w:val="00E33E9E"/>
    <w:rsid w:val="00E36CB6"/>
    <w:rsid w:val="00E373C7"/>
    <w:rsid w:val="00E4267B"/>
    <w:rsid w:val="00E42F13"/>
    <w:rsid w:val="00E452DF"/>
    <w:rsid w:val="00E50493"/>
    <w:rsid w:val="00E543CF"/>
    <w:rsid w:val="00E546FD"/>
    <w:rsid w:val="00E608F1"/>
    <w:rsid w:val="00E611B9"/>
    <w:rsid w:val="00E65028"/>
    <w:rsid w:val="00E7144F"/>
    <w:rsid w:val="00E73D74"/>
    <w:rsid w:val="00E75727"/>
    <w:rsid w:val="00E76A79"/>
    <w:rsid w:val="00E779A9"/>
    <w:rsid w:val="00E80692"/>
    <w:rsid w:val="00E80C24"/>
    <w:rsid w:val="00E81578"/>
    <w:rsid w:val="00E845C9"/>
    <w:rsid w:val="00E93836"/>
    <w:rsid w:val="00EA1379"/>
    <w:rsid w:val="00EA2B5F"/>
    <w:rsid w:val="00EA351F"/>
    <w:rsid w:val="00EA4B61"/>
    <w:rsid w:val="00EA7C16"/>
    <w:rsid w:val="00EB1D71"/>
    <w:rsid w:val="00EC0D55"/>
    <w:rsid w:val="00EC5281"/>
    <w:rsid w:val="00EC6E9B"/>
    <w:rsid w:val="00EC791D"/>
    <w:rsid w:val="00EC7CA6"/>
    <w:rsid w:val="00ED1F6E"/>
    <w:rsid w:val="00ED3C5D"/>
    <w:rsid w:val="00ED4553"/>
    <w:rsid w:val="00EE1BF3"/>
    <w:rsid w:val="00EE4258"/>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6C6C"/>
    <w:rsid w:val="00F41A9D"/>
    <w:rsid w:val="00F428A5"/>
    <w:rsid w:val="00F44314"/>
    <w:rsid w:val="00F47F5D"/>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2B49"/>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40"/>
    <w:rsid w:val="00FB4491"/>
    <w:rsid w:val="00FB4D8E"/>
    <w:rsid w:val="00FB76B7"/>
    <w:rsid w:val="00FB7FED"/>
    <w:rsid w:val="00FC0D0A"/>
    <w:rsid w:val="00FC1B0B"/>
    <w:rsid w:val="00FC1B56"/>
    <w:rsid w:val="00FD1A37"/>
    <w:rsid w:val="00FD2F97"/>
    <w:rsid w:val="00FD5C95"/>
    <w:rsid w:val="00FD6D60"/>
    <w:rsid w:val="00FE60D9"/>
    <w:rsid w:val="00FE76AE"/>
    <w:rsid w:val="00FF172F"/>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F92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A63A4-24FA-494C-91A0-097FD7116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4621</Words>
  <Characters>23373</Characters>
  <Application>Microsoft Office Word</Application>
  <DocSecurity>0</DocSecurity>
  <Lines>476</Lines>
  <Paragraphs>66</Paragraphs>
  <ScaleCrop>false</ScaleCrop>
  <HeadingPairs>
    <vt:vector size="2" baseType="variant">
      <vt:variant>
        <vt:lpstr>Title</vt:lpstr>
      </vt:variant>
      <vt:variant>
        <vt:i4>1</vt:i4>
      </vt:variant>
    </vt:vector>
  </HeadingPairs>
  <TitlesOfParts>
    <vt:vector size="1" baseType="lpstr">
      <vt:lpstr>S2758 1R</vt:lpstr>
    </vt:vector>
  </TitlesOfParts>
  <Manager>R225</Manager>
  <Company>NJ Office of Legislative Services</Company>
  <LinksUpToDate>false</LinksUpToDate>
  <CharactersWithSpaces>28039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S2758 2R</dc:title>
  <dc:subject>20-7646</dc:subject>
  <dc:creator>Senators  CRYAN and LAGANA</dc:creator>
  <cp:keywords>S2758|11|HS |259|219|219|!|0|</cp:keywords>
  <dc:description>INTRODUCED JULY 30, 2020_x000d_
AMENDED AUGUST 25, 2020_x000d_
Amended 8/25/20</dc:description>
  <cp:lastModifiedBy>Todaro, Vivian</cp:lastModifiedBy>
  <cp:revision>2</cp:revision>
  <cp:lastPrinted>2020-08-31T17:46:00Z</cp:lastPrinted>
  <dcterms:created xsi:type="dcterms:W3CDTF">2020-08-31T17:47:00Z</dcterms:created>
  <dcterms:modified xsi:type="dcterms:W3CDTF">2020-08-31T17:47:00Z</dcterms:modified>
  <cp:category>s.3: C.30:4D-7cc; ss.4-5: T&amp;E to 2020/61_x000c_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