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7B5BEF" w14:textId="6782934C" w:rsidR="00342CD0" w:rsidRDefault="00342CD0" w:rsidP="00342CD0">
      <w:pPr>
        <w:pStyle w:val="bpuReprint"/>
      </w:pPr>
      <w:bookmarkStart w:id="0" w:name="bpuFrontPg"/>
      <w:bookmarkStart w:id="1" w:name="_GoBack"/>
      <w:bookmarkEnd w:id="0"/>
      <w:bookmarkEnd w:id="1"/>
      <w:r>
        <w:t>[First Reprint]</w:t>
      </w:r>
    </w:p>
    <w:p w14:paraId="2D837A7F" w14:textId="0D22F0C5" w:rsidR="00CC1B3E" w:rsidRDefault="00CC1B3E" w:rsidP="00CC1B3E">
      <w:pPr>
        <w:pStyle w:val="bpuBill"/>
      </w:pPr>
      <w:r>
        <w:t xml:space="preserve">SENATE, No. 2790 </w:t>
      </w:r>
    </w:p>
    <w:p w14:paraId="38C75074" w14:textId="58F9F655" w:rsidR="00CC1B3E" w:rsidRPr="009D38FF" w:rsidRDefault="00CC1B3E" w:rsidP="00CC1B3E">
      <w:pPr>
        <w:pStyle w:val="bpuWpGraphic"/>
      </w:pPr>
      <w:r>
        <w:object w:dxaOrig="8985" w:dyaOrig="255" w14:anchorId="516634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952919" r:id="rId8"/>
        </w:object>
      </w:r>
    </w:p>
    <w:p w14:paraId="3D94736A" w14:textId="77777777" w:rsidR="00CC1B3E" w:rsidRDefault="00CC1B3E" w:rsidP="00CC1B3E">
      <w:pPr>
        <w:pStyle w:val="bpuState"/>
      </w:pPr>
      <w:r>
        <w:t>STATE OF NEW JERSEY</w:t>
      </w:r>
    </w:p>
    <w:p w14:paraId="757A756E" w14:textId="77777777" w:rsidR="00CC1B3E" w:rsidRDefault="00CC1B3E" w:rsidP="00CC1B3E">
      <w:pPr>
        <w:pStyle w:val="bpuLegislature"/>
      </w:pPr>
      <w:r>
        <w:t>219th LEGISLATURE</w:t>
      </w:r>
    </w:p>
    <w:p w14:paraId="028B65BE" w14:textId="45398BB2" w:rsidR="00CC1B3E" w:rsidRDefault="00CC1B3E" w:rsidP="00CC1B3E">
      <w:pPr>
        <w:pStyle w:val="bpuWpGraphic"/>
      </w:pPr>
      <w:r>
        <w:object w:dxaOrig="8985" w:dyaOrig="255" w14:anchorId="75F7F9DD">
          <v:shape id="_x0000_i1026" type="#_x0000_t75" style="width:6in;height:12pt" o:ole="">
            <v:imagedata r:id="rId7" o:title=""/>
          </v:shape>
          <o:OLEObject Type="Embed" ProgID="WPWin6.1" ShapeID="_x0000_i1026" DrawAspect="Content" ObjectID="_1659952920" r:id="rId9"/>
        </w:object>
      </w:r>
      <w:r>
        <w:t xml:space="preserve">  </w:t>
      </w:r>
    </w:p>
    <w:p w14:paraId="5504F4D3" w14:textId="77777777" w:rsidR="00CC1B3E" w:rsidRDefault="00CC1B3E" w:rsidP="00CC1B3E">
      <w:pPr>
        <w:pStyle w:val="bpuIntro"/>
      </w:pPr>
      <w:r>
        <w:t>INTRODUCED JULY 30, 2020</w:t>
      </w:r>
    </w:p>
    <w:p w14:paraId="0C6359D1" w14:textId="77777777" w:rsidR="00CC1B3E" w:rsidRDefault="00CC1B3E" w:rsidP="00CC1B3E">
      <w:pPr>
        <w:pStyle w:val="bpuIntro"/>
      </w:pPr>
    </w:p>
    <w:p w14:paraId="7AFE6510" w14:textId="77777777" w:rsidR="00CC1B3E" w:rsidRDefault="00CC1B3E" w:rsidP="00CC1B3E">
      <w:pPr>
        <w:pStyle w:val="bpuIntro"/>
        <w:sectPr w:rsidR="00CC1B3E" w:rsidSect="00CC1B3E">
          <w:headerReference w:type="even" r:id="rId10"/>
          <w:headerReference w:type="default" r:id="rId11"/>
          <w:pgSz w:w="12240" w:h="20160" w:code="5"/>
          <w:pgMar w:top="2160" w:right="1440" w:bottom="1440" w:left="1440" w:header="72" w:footer="720" w:gutter="0"/>
          <w:pgNumType w:start="1"/>
          <w:cols w:space="720"/>
          <w:docGrid w:linePitch="360"/>
        </w:sectPr>
      </w:pPr>
    </w:p>
    <w:p w14:paraId="75A1EB93" w14:textId="77777777" w:rsidR="00CC1B3E" w:rsidRDefault="00CC1B3E" w:rsidP="00CC1B3E">
      <w:pPr>
        <w:pStyle w:val="bpuIntro"/>
      </w:pPr>
    </w:p>
    <w:p w14:paraId="58FD96FB" w14:textId="77777777" w:rsidR="00CC1B3E" w:rsidRDefault="00CC1B3E" w:rsidP="00CC1B3E">
      <w:pPr>
        <w:pStyle w:val="bpuSponsor"/>
      </w:pPr>
      <w:r>
        <w:t>Sponsored by:</w:t>
      </w:r>
    </w:p>
    <w:p w14:paraId="12CCC9F0" w14:textId="77777777" w:rsidR="00CC1B3E" w:rsidRDefault="00CC1B3E" w:rsidP="00CC1B3E">
      <w:pPr>
        <w:pStyle w:val="bpuSponsor"/>
      </w:pPr>
      <w:r>
        <w:t>Senator  JOSEPH P. CRYAN</w:t>
      </w:r>
    </w:p>
    <w:p w14:paraId="0301A2EB" w14:textId="77777777" w:rsidR="00CC1B3E" w:rsidRDefault="00CC1B3E" w:rsidP="00CC1B3E">
      <w:pPr>
        <w:pStyle w:val="bpuSponsor"/>
      </w:pPr>
      <w:r>
        <w:t>District 20 (Union)</w:t>
      </w:r>
    </w:p>
    <w:p w14:paraId="38339004" w14:textId="77777777" w:rsidR="00CC1B3E" w:rsidRDefault="00CC1B3E" w:rsidP="00CC1B3E">
      <w:pPr>
        <w:pStyle w:val="bpuSponsor"/>
      </w:pPr>
      <w:r>
        <w:t>Senator  JOSEPH F. VITALE</w:t>
      </w:r>
    </w:p>
    <w:p w14:paraId="010D73C8" w14:textId="77777777" w:rsidR="00CC1B3E" w:rsidRDefault="00CC1B3E" w:rsidP="00CC1B3E">
      <w:pPr>
        <w:pStyle w:val="bpuSponsor"/>
      </w:pPr>
      <w:r>
        <w:t>District 19 (Middlesex)</w:t>
      </w:r>
    </w:p>
    <w:p w14:paraId="5FEC55DD" w14:textId="77777777" w:rsidR="00CC1B3E" w:rsidRDefault="00CC1B3E" w:rsidP="00CC1B3E">
      <w:pPr>
        <w:pStyle w:val="bpuSponsor"/>
      </w:pPr>
    </w:p>
    <w:p w14:paraId="081781EF" w14:textId="77777777" w:rsidR="00CC1B3E" w:rsidRDefault="00CC1B3E" w:rsidP="00CC1B3E">
      <w:pPr>
        <w:pStyle w:val="bpuSponsor"/>
      </w:pPr>
    </w:p>
    <w:p w14:paraId="21EDA510" w14:textId="77777777" w:rsidR="00CC1B3E" w:rsidRDefault="00CC1B3E" w:rsidP="00CC1B3E">
      <w:pPr>
        <w:pStyle w:val="bpuSponsor"/>
      </w:pPr>
    </w:p>
    <w:p w14:paraId="606C36A3" w14:textId="77777777" w:rsidR="00CC1B3E" w:rsidRDefault="00CC1B3E" w:rsidP="00CC1B3E">
      <w:pPr>
        <w:pStyle w:val="bpuSponsor"/>
      </w:pPr>
    </w:p>
    <w:p w14:paraId="1A0409F1" w14:textId="77777777" w:rsidR="00CC1B3E" w:rsidRDefault="00CC1B3E" w:rsidP="00CC1B3E">
      <w:pPr>
        <w:pStyle w:val="bpuSponsor"/>
      </w:pPr>
      <w:r>
        <w:t>SYNOPSIS</w:t>
      </w:r>
    </w:p>
    <w:p w14:paraId="1815E1A3" w14:textId="77777777" w:rsidR="00CC1B3E" w:rsidRDefault="00CC1B3E" w:rsidP="00CC1B3E">
      <w:pPr>
        <w:pStyle w:val="bpuNormText"/>
      </w:pPr>
      <w:r>
        <w:tab/>
        <w:t xml:space="preserve">Establishes certain requirements concerning State’s preparedness and response to infectious disease outbreaks, including coronavirus disease 2019 (COVID-19) pandemic. </w:t>
      </w:r>
    </w:p>
    <w:p w14:paraId="6B804C05" w14:textId="77777777" w:rsidR="00CC1B3E" w:rsidRDefault="00CC1B3E" w:rsidP="00CC1B3E">
      <w:pPr>
        <w:pStyle w:val="bpuNormText"/>
      </w:pPr>
    </w:p>
    <w:p w14:paraId="3DB3ACDA" w14:textId="77777777" w:rsidR="00CC1B3E" w:rsidRDefault="00CC1B3E" w:rsidP="00CC1B3E">
      <w:pPr>
        <w:pStyle w:val="bpuSponsor"/>
      </w:pPr>
      <w:r>
        <w:t xml:space="preserve">CURRENT VERSION OF TEXT </w:t>
      </w:r>
    </w:p>
    <w:p w14:paraId="15B940D7" w14:textId="6345441A" w:rsidR="00CC1B3E" w:rsidRDefault="00342CD0" w:rsidP="00CC1B3E">
      <w:pPr>
        <w:pStyle w:val="bpuNormText"/>
      </w:pPr>
      <w:r>
        <w:tab/>
        <w:t>As reported by the Senate Health, Human Services and Senior Citizens Committee on August 25, 2020, with amendments.</w:t>
      </w:r>
    </w:p>
    <w:p w14:paraId="341BC00A" w14:textId="7EF936E4" w:rsidR="00CC1B3E" w:rsidRDefault="00CC1B3E" w:rsidP="00CC1B3E">
      <w:pPr>
        <w:pStyle w:val="bpuNormText"/>
      </w:pPr>
      <w:r>
        <w:rPr>
          <w:noProof/>
        </w:rPr>
        <w:drawing>
          <wp:anchor distT="0" distB="0" distL="114300" distR="114300" simplePos="0" relativeHeight="251659264" behindDoc="1" locked="0" layoutInCell="1" allowOverlap="1" wp14:anchorId="39BBD146" wp14:editId="54ECABF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0977E42" w14:textId="77777777" w:rsidR="00CC1B3E" w:rsidRDefault="00CC1B3E" w:rsidP="008916EC">
      <w:pPr>
        <w:pStyle w:val="FronterPage"/>
        <w:tabs>
          <w:tab w:val="clear" w:pos="720"/>
          <w:tab w:val="clear" w:pos="1440"/>
          <w:tab w:val="clear" w:pos="2160"/>
          <w:tab w:val="clear" w:pos="2880"/>
          <w:tab w:val="clear" w:pos="3600"/>
          <w:tab w:val="clear" w:pos="4320"/>
          <w:tab w:val="clear" w:pos="5040"/>
        </w:tabs>
        <w:sectPr w:rsidR="00CC1B3E" w:rsidSect="00CC1B3E">
          <w:type w:val="continuous"/>
          <w:pgSz w:w="12240" w:h="20160" w:code="5"/>
          <w:pgMar w:top="1440" w:right="2275" w:bottom="1440" w:left="2275" w:header="72" w:footer="720" w:gutter="0"/>
          <w:pgNumType w:start="1"/>
          <w:cols w:space="720"/>
          <w:docGrid w:linePitch="360"/>
        </w:sectPr>
      </w:pPr>
    </w:p>
    <w:p w14:paraId="10C37388" w14:textId="12FAFC2C"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341815">
        <w:t>concerning the State’s response to outbreaks, epidemics, and pandemics involving infectious diseases and supplementing Title 26 of the Revised Statutes</w:t>
      </w:r>
      <w:r w:rsidR="00D95C1F">
        <w:t xml:space="preserve"> and P.L.2005, c.222 (C.26:13-1 et seq.)</w:t>
      </w:r>
      <w:r w:rsidR="00341815">
        <w:t>.</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09D952F1" w:rsidR="00686AEB" w:rsidRDefault="00686AEB" w:rsidP="00686AEB"/>
    <w:p w14:paraId="201C5D10" w14:textId="77777777" w:rsidR="00342CD0" w:rsidRPr="00083D15" w:rsidRDefault="00342CD0" w:rsidP="00342CD0">
      <w:r w:rsidRPr="00083D15">
        <w:tab/>
        <w:t>1.</w:t>
      </w:r>
      <w:r w:rsidRPr="00083D15">
        <w:tab/>
        <w:t>a.  There is established in the Department of Health the Long-Term Care Emergency Operations Center (LTCEOC), which shall serve as the centralized command and resource center for long-term care facility response efforts and communications during</w:t>
      </w:r>
      <w:r>
        <w:t xml:space="preserve"> </w:t>
      </w:r>
      <w:r>
        <w:rPr>
          <w:rFonts w:ascii="Albertus Extra Bold" w:hAnsi="Albertus Extra Bold"/>
          <w:b/>
          <w:vertAlign w:val="superscript"/>
        </w:rPr>
        <w:t>1</w:t>
      </w:r>
      <w:r>
        <w:rPr>
          <w:u w:val="single"/>
        </w:rPr>
        <w:t>any hazardous event, including, but not limited to,</w:t>
      </w:r>
      <w:r>
        <w:rPr>
          <w:rFonts w:ascii="Albertus Extra Bold" w:hAnsi="Albertus Extra Bold"/>
          <w:b/>
          <w:vertAlign w:val="superscript"/>
        </w:rPr>
        <w:t>1</w:t>
      </w:r>
      <w:r w:rsidRPr="00083D15">
        <w:t xml:space="preserve"> infectious disease outbreaks, epidemics, and pandemics affecting or likely to affect one or more long-term care facilities.  The LTCEOC shall </w:t>
      </w:r>
      <w:r>
        <w:rPr>
          <w:rFonts w:ascii="Albertus Extra Bold" w:hAnsi="Albertus Extra Bold"/>
          <w:b/>
          <w:vertAlign w:val="superscript"/>
        </w:rPr>
        <w:t>1</w:t>
      </w:r>
      <w:r w:rsidRPr="00165248">
        <w:rPr>
          <w:rFonts w:ascii="Albertus Extra Bold" w:hAnsi="Albertus Extra Bold"/>
          <w:b/>
        </w:rPr>
        <w:t>[</w:t>
      </w:r>
      <w:r w:rsidRPr="00083D15">
        <w:t>build off</w:t>
      </w:r>
      <w:r w:rsidRPr="00165248">
        <w:rPr>
          <w:rFonts w:ascii="Albertus Extra Bold" w:hAnsi="Albertus Extra Bold"/>
          <w:b/>
        </w:rPr>
        <w:t>]</w:t>
      </w:r>
      <w:r>
        <w:t xml:space="preserve"> </w:t>
      </w:r>
      <w:r>
        <w:rPr>
          <w:u w:val="single"/>
        </w:rPr>
        <w:t>enhance</w:t>
      </w:r>
      <w:r>
        <w:rPr>
          <w:rFonts w:ascii="Albertus Extra Bold" w:hAnsi="Albertus Extra Bold"/>
          <w:b/>
          <w:vertAlign w:val="superscript"/>
        </w:rPr>
        <w:t>1</w:t>
      </w:r>
      <w:r w:rsidRPr="00083D15">
        <w:t xml:space="preserve"> and integrate with existing State, county, and local emergency response systems.  The LTCEOC shall be established and operational within 30 days after the effective date of this act.</w:t>
      </w:r>
    </w:p>
    <w:p w14:paraId="7B2AE701" w14:textId="77777777" w:rsidR="00342CD0" w:rsidRPr="00083D15" w:rsidRDefault="00342CD0" w:rsidP="00342CD0">
      <w:r w:rsidRPr="00083D15">
        <w:tab/>
        <w:t>b.</w:t>
      </w:r>
      <w:r w:rsidRPr="00083D15">
        <w:tab/>
        <w:t xml:space="preserve">The Department of Health shall have primary responsibility for the operations of the LTCEOC, but the Department of Human Services and other appropriate State agencies shall provide any staff support as shall be requested by the Commissioner of Health.  The Commissioner of Health may additionally contract with a third party entity to provide staffing services as needed.  At a minimum, the Commissioner of Health shall ensure that the LTCEOC has on call at all times such appropriate staff and consultants as are needed to respond to an emerging or ongoing infectious disease outbreak, epidemic, or pandemic affecting or likely to affect one or more long-term care facilities, including representatives from nursing homes, long-term care facilities, nursing home and long-term care facility staff, </w:t>
      </w:r>
      <w:r>
        <w:rPr>
          <w:rFonts w:ascii="Albertus Extra Bold" w:hAnsi="Albertus Extra Bold"/>
          <w:b/>
          <w:vertAlign w:val="superscript"/>
        </w:rPr>
        <w:t>1</w:t>
      </w:r>
      <w:r>
        <w:rPr>
          <w:u w:val="single"/>
        </w:rPr>
        <w:t>general acute care hospitals, long-term care hospitals, psychiatric hospitals, home health and hospice agencies, Programs of All-Inclusive Care for the Elderly (PACE) organizations,</w:t>
      </w:r>
      <w:r>
        <w:rPr>
          <w:rFonts w:ascii="Albertus Extra Bold" w:hAnsi="Albertus Extra Bold"/>
          <w:b/>
          <w:vertAlign w:val="superscript"/>
        </w:rPr>
        <w:t>1</w:t>
      </w:r>
      <w:r>
        <w:t xml:space="preserve"> </w:t>
      </w:r>
      <w:r w:rsidRPr="00083D15">
        <w:t xml:space="preserve">county and local boards of health, the Office of the New Jersey Long-Term Care Ombudsman, and the Office of Emergency Management in the New Jersey State Police, as well as experts in public health, infection control, elder affairs, disability services, emergency response, and medical transportation.  </w:t>
      </w:r>
    </w:p>
    <w:p w14:paraId="37ED1A68" w14:textId="77777777" w:rsidR="00342CD0" w:rsidRPr="00083D15" w:rsidRDefault="00342CD0" w:rsidP="00342CD0">
      <w:r w:rsidRPr="00083D15">
        <w:tab/>
        <w:t>c.</w:t>
      </w:r>
      <w:r w:rsidRPr="00083D15">
        <w:tab/>
        <w:t xml:space="preserve">The LTCEOC shall establish ongoing, direct communication mechanisms and feedback loops, including an advisory council, to obtain real-time input from the owners and staff of long-term care facilities, unions, advocates representing residents of long-term care facilities and their families, individuals with expertise in the needs </w:t>
      </w:r>
      <w:r w:rsidRPr="00083D15">
        <w:lastRenderedPageBreak/>
        <w:t>of people with specialized health care needs, and such other stakeholders as the Commissioner of Health deems necessary and appropriate during an infectious disease outbreak, epidemic, or pandemic affecting or likely to affect one or more long-term care facilities.</w:t>
      </w:r>
    </w:p>
    <w:p w14:paraId="1E1AEA2A" w14:textId="77777777" w:rsidR="00342CD0" w:rsidRPr="00083D15" w:rsidRDefault="00342CD0" w:rsidP="00342CD0">
      <w:r w:rsidRPr="00083D15">
        <w:tab/>
        <w:t>d.</w:t>
      </w:r>
      <w:r w:rsidRPr="00083D15">
        <w:tab/>
        <w:t>The LTCEOC shall designate a staff person from the Department of Health who shall serve as the designated liaison to the long-term care industry during an infectious disease outbreak, epidemic, or pandemic affecting or likely to affect one or more long term care facilities.</w:t>
      </w:r>
    </w:p>
    <w:p w14:paraId="099613B2" w14:textId="77777777" w:rsidR="00342CD0" w:rsidRPr="00083D15" w:rsidRDefault="00342CD0" w:rsidP="00342CD0">
      <w:r w:rsidRPr="00083D15">
        <w:tab/>
        <w:t>e.</w:t>
      </w:r>
      <w:r w:rsidRPr="00083D15">
        <w:tab/>
        <w:t>The LTCEOC shall provide guidance to the State and to the Office of Emergency Management to ensure that:  supplies needed to respond to an outbreak, epidemic, or pandemic involving an infectious disease are acquired and distributed in an effective and efficient manner among long-term care facilities; critical staffing shortages in long-term care facilities are identified and resolved quickly and effectively; issues that would jeopardize the health or safety of staff or residents of a long-term care facility, or that would impede or disrupt efforts to respond to an outbreak, epidemic, or pandemic involving an infectious disease, are promptly identified and addressed in an appropriate manner; and all policies and guidance are effectively communicated to all long-term care industry stakeholders to maximize the coordination and effectiveness of the State’s response to an outbreak, epidemic, or pandemic involving an infectious disease affecting one or more long-term care facilities.</w:t>
      </w:r>
    </w:p>
    <w:p w14:paraId="5D7E3D3F" w14:textId="77777777" w:rsidR="00342CD0" w:rsidRPr="00083D15" w:rsidRDefault="00342CD0" w:rsidP="00342CD0">
      <w:r w:rsidRPr="00083D15">
        <w:tab/>
        <w:t>f.</w:t>
      </w:r>
      <w:r w:rsidRPr="00083D15">
        <w:tab/>
        <w:t>The LTCEOC may develop a data dashboard to collect and analyze real-time issues and challenges occurring in long-term care facilities during an outbreak, epidemic, or pandemic involving an infectious disease, as well as emerging issue areas and items of concern, so as to enable the appropriate authorities to direct a proactive response to those challenges and issues before the challenges and issues develop into matters of critical concern.  Any dashboard developed by the LTCEOC may build from or incorporate materials from other data dashboards or similar features developed and maintained by any other entity of State, county, or local government, to the extent necessary to avoid duplication of work, facilitate communications and data sharing, and ensure the integrity, comprehensiveness, and utility of information included in the LTCEOC data dashboard.</w:t>
      </w:r>
    </w:p>
    <w:p w14:paraId="4F0092D2" w14:textId="77777777" w:rsidR="00342CD0" w:rsidRPr="00083D15" w:rsidRDefault="00342CD0" w:rsidP="00342CD0">
      <w:r w:rsidRPr="00083D15">
        <w:tab/>
        <w:t>g.</w:t>
      </w:r>
      <w:r w:rsidRPr="00083D15">
        <w:tab/>
        <w:t xml:space="preserve">The LTCEOC shall develop guidance and best practices in response to an outbreak, epidemic, or pandemic involving an infectious disease concerning, as appropriate, infection control, symptom monitoring, and the use of telemedicine and telehealth to provide contactless health care services.  </w:t>
      </w:r>
      <w:r>
        <w:rPr>
          <w:rFonts w:ascii="Albertus Extra Bold" w:hAnsi="Albertus Extra Bold"/>
          <w:b/>
          <w:vertAlign w:val="superscript"/>
        </w:rPr>
        <w:t>1</w:t>
      </w:r>
      <w:r w:rsidRPr="000B184E">
        <w:rPr>
          <w:rFonts w:ascii="Albertus Extra Bold" w:hAnsi="Albertus Extra Bold"/>
          <w:b/>
        </w:rPr>
        <w:t>[</w:t>
      </w:r>
      <w:r w:rsidRPr="00083D15">
        <w:t xml:space="preserve">The guidance and best practices shall be transmitted to appropriate State, county, and local departments and agencies for dissemination to industry and to providers.  The guidance and best practices may additionally be </w:t>
      </w:r>
      <w:r w:rsidRPr="00083D15">
        <w:lastRenderedPageBreak/>
        <w:t>transmitted to federal agencies coordinating the national response to the outbreak, epidemic, or pandemic, if any, including, but not limited to, the federal Centers for Disease Control and Prevention, the federal Centers for Medicare and Medicaid Services, and the U.S. Department of Health and Human Services, as well as such international bodies, including the World Health Organization, as may be involved with the response to the outbreak, epidemic, or pandemic.</w:t>
      </w:r>
      <w:r w:rsidRPr="000B184E">
        <w:rPr>
          <w:rFonts w:ascii="Albertus Extra Bold" w:hAnsi="Albertus Extra Bold"/>
          <w:b/>
        </w:rPr>
        <w:t>]</w:t>
      </w:r>
      <w:r>
        <w:rPr>
          <w:rFonts w:ascii="Albertus Extra Bold" w:hAnsi="Albertus Extra Bold"/>
          <w:b/>
          <w:vertAlign w:val="superscript"/>
        </w:rPr>
        <w:t>1</w:t>
      </w:r>
      <w:r>
        <w:t xml:space="preserve"> </w:t>
      </w:r>
      <w:r w:rsidRPr="00A7510F">
        <w:rPr>
          <w:b/>
        </w:rPr>
        <w:t xml:space="preserve"> </w:t>
      </w:r>
    </w:p>
    <w:p w14:paraId="640D6292" w14:textId="77777777" w:rsidR="00342CD0" w:rsidRPr="00083D15" w:rsidRDefault="00342CD0" w:rsidP="00342CD0">
      <w:r w:rsidRPr="00083D15">
        <w:tab/>
        <w:t>h.</w:t>
      </w:r>
      <w:r w:rsidRPr="00083D15">
        <w:tab/>
        <w:t>As used in sections 1 through 3 of P.L.    , c.    (C.        ) (pending before the Legislature as this bill), “infectious disease” means a disease caused by a living organism or other pathogen, including a fungus, bacteria, parasite, protozoan, virus, or prion.  An infectious disease may, or may not, be transmissible from person to person, animal to person, or insect to person.</w:t>
      </w:r>
    </w:p>
    <w:p w14:paraId="48F71721" w14:textId="77777777" w:rsidR="00FB1995" w:rsidRDefault="00FB1995" w:rsidP="00686AEB"/>
    <w:p w14:paraId="22675792" w14:textId="77777777" w:rsidR="00D9087B" w:rsidRDefault="00D9087B" w:rsidP="00D9087B">
      <w:r w:rsidRPr="00083D15">
        <w:tab/>
        <w:t>2.</w:t>
      </w:r>
      <w:r w:rsidRPr="00083D15">
        <w:tab/>
        <w:t>a.  No later than 90 days after the effective date of this act, the Department of Health shall</w:t>
      </w:r>
      <w:r>
        <w:t xml:space="preserve"> </w:t>
      </w:r>
      <w:r>
        <w:rPr>
          <w:rFonts w:ascii="Albertus Extra Bold" w:hAnsi="Albertus Extra Bold"/>
          <w:b/>
          <w:vertAlign w:val="superscript"/>
        </w:rPr>
        <w:t>1</w:t>
      </w:r>
      <w:r>
        <w:rPr>
          <w:u w:val="single"/>
        </w:rPr>
        <w:t>, in consultation with the Emergency Medical Services Task Force,</w:t>
      </w:r>
      <w:r>
        <w:rPr>
          <w:rFonts w:ascii="Albertus Extra Bold" w:hAnsi="Albertus Extra Bold"/>
          <w:b/>
          <w:vertAlign w:val="superscript"/>
        </w:rPr>
        <w:t>1</w:t>
      </w:r>
      <w:r w:rsidRPr="00083D15">
        <w:t xml:space="preserve"> institute a regional medical coordination center model for disaster response to facilitate regional capacity coordination and communication across county and local boards of health, hospitals, long-term care facilities, emergency medical services providers and other first responders, and entities providing medical transportation services, in the event of a public health emergency involving an outbreak, epidemic, or pandemic involving an infectious disease.  At a minimum, the model shall include a system for</w:t>
      </w:r>
      <w:r>
        <w:t xml:space="preserve"> </w:t>
      </w:r>
      <w:r>
        <w:rPr>
          <w:rFonts w:ascii="Albertus Extra Bold" w:hAnsi="Albertus Extra Bold"/>
          <w:b/>
          <w:vertAlign w:val="superscript"/>
        </w:rPr>
        <w:t>1</w:t>
      </w:r>
      <w:r w:rsidRPr="001072A6">
        <w:rPr>
          <w:rFonts w:ascii="Albertus Extra Bold" w:hAnsi="Albertus Extra Bold"/>
          <w:b/>
        </w:rPr>
        <w:t>[</w:t>
      </w:r>
      <w:r>
        <w:t>pairing</w:t>
      </w:r>
      <w:r w:rsidRPr="001072A6">
        <w:rPr>
          <w:rFonts w:ascii="Albertus Extra Bold" w:hAnsi="Albertus Extra Bold"/>
          <w:b/>
        </w:rPr>
        <w:t>]</w:t>
      </w:r>
      <w:r w:rsidRPr="00083D15">
        <w:t xml:space="preserve"> </w:t>
      </w:r>
      <w:r>
        <w:rPr>
          <w:u w:val="single"/>
        </w:rPr>
        <w:t>engaging the Level 1 trauma center in the region with</w:t>
      </w:r>
      <w:r>
        <w:rPr>
          <w:rFonts w:ascii="Albertus Extra Bold" w:hAnsi="Albertus Extra Bold"/>
          <w:b/>
          <w:vertAlign w:val="superscript"/>
        </w:rPr>
        <w:t>1</w:t>
      </w:r>
      <w:r>
        <w:rPr>
          <w:b/>
          <w:vertAlign w:val="superscript"/>
        </w:rPr>
        <w:t xml:space="preserve"> </w:t>
      </w:r>
      <w:r w:rsidRPr="00083D15">
        <w:t xml:space="preserve">long-term care facilities, </w:t>
      </w:r>
      <w:r>
        <w:rPr>
          <w:rFonts w:ascii="Albertus Extra Bold" w:hAnsi="Albertus Extra Bold"/>
          <w:b/>
          <w:vertAlign w:val="superscript"/>
        </w:rPr>
        <w:t>1</w:t>
      </w:r>
      <w:r>
        <w:rPr>
          <w:u w:val="single"/>
        </w:rPr>
        <w:t>federally qualified healthcare centers, home health agencies, hospice providers, medical transportation providers,</w:t>
      </w:r>
      <w:r>
        <w:rPr>
          <w:rFonts w:ascii="Albertus Extra Bold" w:hAnsi="Albertus Extra Bold"/>
          <w:b/>
          <w:vertAlign w:val="superscript"/>
        </w:rPr>
        <w:t>1</w:t>
      </w:r>
      <w:r>
        <w:t xml:space="preserve"> </w:t>
      </w:r>
      <w:r w:rsidRPr="00083D15">
        <w:t xml:space="preserve">emergency medical services providers and other first responders, and entities providing medical transportation </w:t>
      </w:r>
      <w:r>
        <w:t>services</w:t>
      </w:r>
      <w:r w:rsidRPr="004649B8">
        <w:t xml:space="preserve"> </w:t>
      </w:r>
      <w:r>
        <w:rPr>
          <w:rFonts w:ascii="Albertus Extra Bold" w:hAnsi="Albertus Extra Bold"/>
          <w:b/>
          <w:vertAlign w:val="superscript"/>
        </w:rPr>
        <w:t>1</w:t>
      </w:r>
      <w:r w:rsidRPr="00962BCC">
        <w:rPr>
          <w:rFonts w:ascii="Albertus Extra Bold" w:hAnsi="Albertus Extra Bold"/>
          <w:b/>
        </w:rPr>
        <w:t>[</w:t>
      </w:r>
      <w:r w:rsidRPr="00083D15">
        <w:t>with a hospital located in the same region for the purpose of providing the long-term care facility, emergency medical services provider or other first responder, and medical transportation provider with consultative services regarding infectious diseases, infection control, and emergency resource coordination, as well as support testing as may be needed</w:t>
      </w:r>
      <w:r w:rsidRPr="00962BCC">
        <w:rPr>
          <w:rFonts w:ascii="Albertus Extra Bold" w:hAnsi="Albertus Extra Bold"/>
          <w:b/>
        </w:rPr>
        <w:t>]</w:t>
      </w:r>
      <w:r>
        <w:t xml:space="preserve"> </w:t>
      </w:r>
      <w:r>
        <w:rPr>
          <w:u w:val="single"/>
        </w:rPr>
        <w:t>in its associated region.  The Regional Level 1 Trauma Center and its associated regional medical coordination center shall make available their various clinical and non-clinical content experts and services are available for consultation and support to facilitate the implementation of evidence-based best practices and informed decision making</w:t>
      </w:r>
      <w:r>
        <w:rPr>
          <w:rFonts w:ascii="Albertus Extra Bold" w:hAnsi="Albertus Extra Bold"/>
          <w:b/>
          <w:vertAlign w:val="superscript"/>
        </w:rPr>
        <w:t>1</w:t>
      </w:r>
      <w:r w:rsidRPr="00083D15">
        <w:t>.</w:t>
      </w:r>
      <w:r>
        <w:t xml:space="preserve">  </w:t>
      </w:r>
    </w:p>
    <w:p w14:paraId="1AFF04C9" w14:textId="7AC31025" w:rsidR="009846C3" w:rsidRDefault="00D9087B" w:rsidP="009846C3">
      <w:r>
        <w:tab/>
      </w:r>
      <w:r w:rsidRPr="00083D15">
        <w:t>b.</w:t>
      </w:r>
      <w:r w:rsidRPr="00083D15">
        <w:tab/>
        <w:t>The department shall identify appropriate sources of State, federal, and private funding to facilitate the implementation of this section, including, but not limited to, any funding or other support as may be available through the Federal Emergency Management Agency.</w:t>
      </w:r>
      <w:r w:rsidR="009846C3">
        <w:br w:type="page"/>
      </w:r>
    </w:p>
    <w:p w14:paraId="562DD40E" w14:textId="77777777" w:rsidR="001E0FBC" w:rsidRPr="00083D15" w:rsidRDefault="001E0FBC" w:rsidP="001E0FBC">
      <w:r>
        <w:lastRenderedPageBreak/>
        <w:tab/>
      </w:r>
      <w:r w:rsidRPr="00083D15">
        <w:t>3.</w:t>
      </w:r>
      <w:r w:rsidRPr="00083D15">
        <w:tab/>
        <w:t xml:space="preserve">a.  No later than 60 days after the effective date of this act, each long-term care facility shall develop plans, in coordination with the LTCEOC established pursuant to section 1 of this act, to maintain mandatory long-term care facility staffing levels by replacing facility staff members who are required to isolate or quarantine because of exposure to or infection with an infectious disease, particularly during periods when there is an outbreak, epidemic, or pandemic involving the infectious disease.  </w:t>
      </w:r>
      <w:r>
        <w:rPr>
          <w:rFonts w:ascii="Albertus Extra Bold" w:hAnsi="Albertus Extra Bold"/>
          <w:b/>
          <w:vertAlign w:val="superscript"/>
        </w:rPr>
        <w:t>1</w:t>
      </w:r>
      <w:r w:rsidRPr="008C7EE0">
        <w:rPr>
          <w:rFonts w:ascii="Albertus Extra Bold" w:hAnsi="Albertus Extra Bold"/>
          <w:b/>
        </w:rPr>
        <w:t>[</w:t>
      </w:r>
      <w:r w:rsidRPr="00083D15">
        <w:t>Long-term care facility plans may include, but shall not be limited to:</w:t>
      </w:r>
    </w:p>
    <w:p w14:paraId="372CEFCF" w14:textId="77777777" w:rsidR="001E0FBC" w:rsidRPr="00083D15" w:rsidRDefault="001E0FBC" w:rsidP="001E0FBC">
      <w:r w:rsidRPr="00083D15">
        <w:tab/>
        <w:t>(1)</w:t>
      </w:r>
      <w:r w:rsidRPr="00083D15">
        <w:tab/>
        <w:t>establishing staffing teams to provide temporary interim support in the event of staff shortages at the facility, which teams may be developed and operated in coordination with a general acute care hospital;</w:t>
      </w:r>
    </w:p>
    <w:p w14:paraId="51F8A00E" w14:textId="77777777" w:rsidR="001E0FBC" w:rsidRPr="00083D15" w:rsidRDefault="001E0FBC" w:rsidP="001E0FBC">
      <w:r w:rsidRPr="00083D15">
        <w:tab/>
        <w:t>(2)</w:t>
      </w:r>
      <w:r w:rsidRPr="00083D15">
        <w:tab/>
        <w:t>executing contracts with other long-term care facilities and with general acute care hospitals located in the same region to provide staff support on an as-needed basis;</w:t>
      </w:r>
    </w:p>
    <w:p w14:paraId="4A211A58" w14:textId="77777777" w:rsidR="001E0FBC" w:rsidRPr="00083D15" w:rsidRDefault="001E0FBC" w:rsidP="001E0FBC">
      <w:r w:rsidRPr="00083D15">
        <w:tab/>
        <w:t>(3)</w:t>
      </w:r>
      <w:r w:rsidRPr="00083D15">
        <w:tab/>
        <w:t>utilizing the National Guard or other resources as may be deployed or otherwise made available to respond to an outbreak, epidemic, or pandemic involving the infectious disease; and</w:t>
      </w:r>
    </w:p>
    <w:p w14:paraId="72FC72F7" w14:textId="77777777" w:rsidR="001E0FBC" w:rsidRPr="008C7EE0" w:rsidRDefault="001E0FBC" w:rsidP="001E0FBC">
      <w:pPr>
        <w:rPr>
          <w:rFonts w:ascii="Albertus Extra Bold" w:hAnsi="Albertus Extra Bold"/>
          <w:b/>
          <w:vertAlign w:val="superscript"/>
        </w:rPr>
      </w:pPr>
      <w:r w:rsidRPr="00083D15">
        <w:tab/>
        <w:t>(4)</w:t>
      </w:r>
      <w:r w:rsidRPr="00083D15">
        <w:tab/>
        <w:t>utilizing the services of qualified volunteers, within the scope of the volunteers’ training and experience, which volunteer services are coordinated through the LTCEOC.</w:t>
      </w:r>
      <w:r w:rsidRPr="008C7EE0">
        <w:rPr>
          <w:rFonts w:ascii="Albertus Extra Bold" w:hAnsi="Albertus Extra Bold"/>
          <w:b/>
        </w:rPr>
        <w:t>]</w:t>
      </w:r>
      <w:r>
        <w:rPr>
          <w:rFonts w:ascii="Albertus Extra Bold" w:hAnsi="Albertus Extra Bold"/>
          <w:b/>
          <w:vertAlign w:val="superscript"/>
        </w:rPr>
        <w:t>1</w:t>
      </w:r>
    </w:p>
    <w:p w14:paraId="59D35521" w14:textId="77777777" w:rsidR="001E0FBC" w:rsidRPr="00083D15" w:rsidRDefault="001E0FBC" w:rsidP="001E0FBC">
      <w:r w:rsidRPr="00083D15">
        <w:tab/>
        <w:t>b.</w:t>
      </w:r>
      <w:r w:rsidRPr="00083D15">
        <w:tab/>
        <w:t xml:space="preserve">During an outbreak, epidemic, or pandemic of an infectious disease affecting or likely to affect long-term care facilities, the Department of Health shall require long-term care facilities to provide the LTCEOC with an outline of the facility’s regular staffing requirements, and to promptly notify the LTCEOC in the event any staff member tests positive for the infectious disease or is required to isolate or quarantine based on infection with or exposure to the infectious disease.  The LTCEOC shall utilize the data submitted to it pursuant to this subsection to identify staffing needs throughout the State, anticipate potential staffing shortages, and develop strategies to promptly respond to anticipated shortages.  </w:t>
      </w:r>
    </w:p>
    <w:p w14:paraId="4AD11988" w14:textId="69A8A673" w:rsidR="009846C3" w:rsidRDefault="001E0FBC" w:rsidP="009846C3">
      <w:r w:rsidRPr="00083D15">
        <w:tab/>
        <w:t>c.</w:t>
      </w:r>
      <w:r w:rsidRPr="00083D15">
        <w:tab/>
        <w:t>During an outbreak, epidemic, or pandemic involving an infectious disease, the LTCEOC shall establish a system for communicating test results for the infectious disease among long-term care facilities for individuals who are employed or providing services at multiple facilities, provided that such system is limited to ensuring facilities are on notice of which employees of the facility have tested positive for the infectious disease and otherwise includes safeguards against the unlawful disclosure of personal identifying information and private health information.  Facilities receiving information about an employee through the system established under this subsection shall not use or disseminate the reported information for any purpose other than to ensure the facility’s staffing needs are met and to identify and prevent against the possible transmission of the infectious disease at the facility through possible contact with the identified employee.</w:t>
      </w:r>
      <w:r w:rsidR="009846C3">
        <w:br w:type="page"/>
      </w:r>
    </w:p>
    <w:p w14:paraId="072EB2D3" w14:textId="2FB4CD2E" w:rsidR="007B54B9" w:rsidRDefault="007B54B9" w:rsidP="007B54B9">
      <w:r>
        <w:lastRenderedPageBreak/>
        <w:tab/>
      </w:r>
      <w:r w:rsidR="00933FFD">
        <w:t>4</w:t>
      </w:r>
      <w:r>
        <w:t>.</w:t>
      </w:r>
      <w:r>
        <w:tab/>
        <w:t xml:space="preserve">The Department of Health shall develop plans for the placement of patients who acquire an infectious disease during an outbreak, epidemic, or pandemic involving the infectious disease but who do not require hospitalization, which plan shall apply in the event of a surge in cases of the infectious disease that exceeds safe capacity levels in long-term care facilities.  At a minimum, the placement plan shall include protocols for the rapid establishment of at least three regional hubs capable of accepting patients who have, and are capable of transmitting, the infectious disease and who do not require hospitalization, which hubs shall comply with State and federal guidance regarding infection control practices related to the infectious disease.  In the event of a surge in cases of the infectious disease, the LTCEOC shall actively monitor capacity levels at long-term care facilities and at any regional hubs established under this section, and shall take steps to direct patient placements as necessary to manage capacity levels and ensure, to the extent possible, that no </w:t>
      </w:r>
      <w:r w:rsidR="00EB7CC1">
        <w:t xml:space="preserve">regional hub or </w:t>
      </w:r>
      <w:r>
        <w:t>long-term care facility exceeds safe capacity levels.</w:t>
      </w:r>
    </w:p>
    <w:p w14:paraId="4CE2485B" w14:textId="77777777" w:rsidR="007B54B9" w:rsidRPr="000B2565" w:rsidRDefault="007B54B9" w:rsidP="00686AEB"/>
    <w:p w14:paraId="3AD4E5B2" w14:textId="77777777" w:rsidR="007F6E83" w:rsidRPr="00083D15" w:rsidRDefault="007F6E83" w:rsidP="007F6E83">
      <w:r w:rsidRPr="00083D15">
        <w:tab/>
        <w:t>5.</w:t>
      </w:r>
      <w:r w:rsidRPr="00083D15">
        <w:tab/>
        <w:t>a.  No later than 30 days after the effective date of this act, the Department of Health shall develop a plan and provide guidance to long-term care facilities on how the facilities can comply with and implement federal guidance on accepting new residents at the facility and allowing in-person visits with residents of the facility during the ongoing coronavirus disease 2019 (COVID-19) pandemic, which guidance shall be developed in consultation with the LTCEOC established pursuant to section 1 of this act.  The guidance shall, at a minimum:</w:t>
      </w:r>
    </w:p>
    <w:p w14:paraId="147C9EB4" w14:textId="77777777" w:rsidR="007F6E83" w:rsidRPr="00083D15" w:rsidRDefault="007F6E83" w:rsidP="007F6E83">
      <w:r w:rsidRPr="00083D15">
        <w:tab/>
        <w:t>(1)</w:t>
      </w:r>
      <w:r w:rsidRPr="00083D15">
        <w:tab/>
        <w:t>require each long-term care facility to have:</w:t>
      </w:r>
    </w:p>
    <w:p w14:paraId="0BE12C58" w14:textId="77777777" w:rsidR="007F6E83" w:rsidRPr="00083D15" w:rsidRDefault="007F6E83" w:rsidP="007F6E83">
      <w:r w:rsidRPr="00083D15">
        <w:tab/>
        <w:t>(a)</w:t>
      </w:r>
      <w:r w:rsidRPr="00083D15">
        <w:tab/>
        <w:t xml:space="preserve">adequate isolation rooms or isolation capabilities to allow for effective </w:t>
      </w:r>
      <w:proofErr w:type="spellStart"/>
      <w:r w:rsidRPr="00083D15">
        <w:t>cohorting</w:t>
      </w:r>
      <w:proofErr w:type="spellEnd"/>
      <w:r w:rsidRPr="00083D15">
        <w:t xml:space="preserve"> of both residents and staff;</w:t>
      </w:r>
    </w:p>
    <w:p w14:paraId="586EF459" w14:textId="77777777" w:rsidR="007F6E83" w:rsidRPr="00083D15" w:rsidRDefault="007F6E83" w:rsidP="007F6E83">
      <w:r w:rsidRPr="00083D15">
        <w:tab/>
        <w:t>(b)</w:t>
      </w:r>
      <w:r w:rsidRPr="00083D15">
        <w:tab/>
        <w:t>an adequate minimum supply of personal protective equipment and test kits for COVID-19 on hand; and</w:t>
      </w:r>
    </w:p>
    <w:p w14:paraId="33A0E601" w14:textId="77777777" w:rsidR="007F6E83" w:rsidRPr="00083D15" w:rsidRDefault="007F6E83" w:rsidP="007F6E83">
      <w:r w:rsidRPr="00083D15">
        <w:tab/>
        <w:t>(c)</w:t>
      </w:r>
      <w:r w:rsidRPr="00083D15">
        <w:tab/>
        <w:t xml:space="preserve">sufficient staff, which may be augmented through contingency plans and training programs, to enable the facility to fully meet its responsibilities to residents as well as to ensuring the safety of staff and residents; </w:t>
      </w:r>
    </w:p>
    <w:p w14:paraId="3EA48EE1" w14:textId="77777777" w:rsidR="007F6E83" w:rsidRPr="00083D15" w:rsidRDefault="007F6E83" w:rsidP="007F6E83">
      <w:r w:rsidRPr="00083D15">
        <w:tab/>
        <w:t>(2)</w:t>
      </w:r>
      <w:r w:rsidRPr="00083D15">
        <w:tab/>
        <w:t xml:space="preserve">define acceptable models of </w:t>
      </w:r>
      <w:proofErr w:type="spellStart"/>
      <w:r w:rsidRPr="00083D15">
        <w:t>cohorting</w:t>
      </w:r>
      <w:proofErr w:type="spellEnd"/>
      <w:r w:rsidRPr="00083D15">
        <w:t xml:space="preserve">, appropriate staffing levels and staffing ratios, standards and protocols for distribution and use of personal protective equipment, and standards and protocols for COVID-19 testing; and </w:t>
      </w:r>
    </w:p>
    <w:p w14:paraId="4A0A1166" w14:textId="77777777" w:rsidR="007F6E83" w:rsidRPr="00083D15" w:rsidRDefault="007F6E83" w:rsidP="007F6E83">
      <w:r w:rsidRPr="00083D15">
        <w:tab/>
        <w:t>(3)</w:t>
      </w:r>
      <w:r w:rsidRPr="00083D15">
        <w:tab/>
        <w:t>establish standards and procedures for ensuring distribution of personal protective equipment and COVID-19 test kits to facilities that are unable to obtain them on their own.</w:t>
      </w:r>
    </w:p>
    <w:p w14:paraId="7F4A50B7" w14:textId="77777777" w:rsidR="007F6E83" w:rsidRPr="00083D15" w:rsidRDefault="007F6E83" w:rsidP="007F6E83">
      <w:r w:rsidRPr="00083D15">
        <w:tab/>
        <w:t>b.</w:t>
      </w:r>
      <w:r w:rsidRPr="00083D15">
        <w:tab/>
        <w:t xml:space="preserve">The department shall establish a centralized online resource to answer frequently asked questions and provide educational sessions, focus groups, and support services to the long-term care </w:t>
      </w:r>
      <w:r w:rsidRPr="00083D15">
        <w:lastRenderedPageBreak/>
        <w:t>industry in implementing the guidance developed pursuant to subsection a. of this section.</w:t>
      </w:r>
    </w:p>
    <w:p w14:paraId="61077470" w14:textId="77777777" w:rsidR="007F6E83" w:rsidRPr="00083D15" w:rsidRDefault="007F6E83" w:rsidP="007F6E83">
      <w:r w:rsidRPr="00083D15">
        <w:tab/>
        <w:t>c.</w:t>
      </w:r>
      <w:r w:rsidRPr="00083D15">
        <w:tab/>
        <w:t>Each long-term care facility in the State shall submit to the department, prior to admitting new residents to the facility and allowing in-person visits with residents of the facility to resume, an attestation of compliance with federal requirements and the guidelines issued pursuant to subsection a. of this section.  If, at any time after resuming new admissions and in-person visitations, the long-term care facility identifies issues or encounters circumstances that require a modified approach to new admissions and in-person visits or that require ending new admissions or in-person visits, the facility shall promptly report those issues or circumstances to the LTCEOC.</w:t>
      </w:r>
    </w:p>
    <w:p w14:paraId="760AE58B" w14:textId="77777777" w:rsidR="007F6E83" w:rsidRPr="00083D15" w:rsidRDefault="007F6E83" w:rsidP="007F6E83">
      <w:r w:rsidRPr="00083D15">
        <w:tab/>
        <w:t>d.</w:t>
      </w:r>
      <w:r w:rsidRPr="00083D15">
        <w:tab/>
      </w:r>
      <w:r>
        <w:rPr>
          <w:rFonts w:ascii="Albertus Extra Bold" w:hAnsi="Albertus Extra Bold"/>
          <w:b/>
          <w:vertAlign w:val="superscript"/>
        </w:rPr>
        <w:t>1</w:t>
      </w:r>
      <w:r w:rsidRPr="00AA10D4">
        <w:rPr>
          <w:rFonts w:ascii="Albertus Extra Bold" w:hAnsi="Albertus Extra Bold"/>
          <w:b/>
        </w:rPr>
        <w:t>[</w:t>
      </w:r>
      <w:r w:rsidRPr="00083D15">
        <w:t>No general acute care hospital shall discharge any patient to a long-term care facility during the COVID-19 pandemic unless the facility has</w:t>
      </w:r>
      <w:r w:rsidRPr="00AA10D4">
        <w:rPr>
          <w:rFonts w:ascii="Albertus Extra Bold" w:hAnsi="Albertus Extra Bold"/>
          <w:b/>
        </w:rPr>
        <w:t>]</w:t>
      </w:r>
      <w:r>
        <w:rPr>
          <w:b/>
        </w:rPr>
        <w:t xml:space="preserve"> </w:t>
      </w:r>
      <w:r>
        <w:rPr>
          <w:u w:val="single"/>
        </w:rPr>
        <w:t xml:space="preserve">The Department of Health shall establish a mechanism by which hospitals can identify long-term care facilities that </w:t>
      </w:r>
      <w:r w:rsidRPr="00AA10D4">
        <w:rPr>
          <w:u w:val="single"/>
        </w:rPr>
        <w:t>have</w:t>
      </w:r>
      <w:r>
        <w:rPr>
          <w:rFonts w:ascii="Albertus Extra Bold" w:hAnsi="Albertus Extra Bold"/>
          <w:b/>
          <w:vertAlign w:val="superscript"/>
        </w:rPr>
        <w:t>1</w:t>
      </w:r>
      <w:r w:rsidRPr="00083D15">
        <w:t xml:space="preserve"> submitted an attestation to the department pursuant to subsection c. of this section and </w:t>
      </w:r>
      <w:r>
        <w:rPr>
          <w:rFonts w:ascii="Albertus Extra Bold" w:hAnsi="Albertus Extra Bold"/>
          <w:b/>
          <w:vertAlign w:val="superscript"/>
        </w:rPr>
        <w:t>1</w:t>
      </w:r>
      <w:r w:rsidRPr="00AA10D4">
        <w:rPr>
          <w:rFonts w:ascii="Albertus Extra Bold" w:hAnsi="Albertus Extra Bold"/>
          <w:b/>
        </w:rPr>
        <w:t>[</w:t>
      </w:r>
      <w:r w:rsidRPr="00083D15">
        <w:t>is</w:t>
      </w:r>
      <w:r w:rsidRPr="00AA10D4">
        <w:rPr>
          <w:rFonts w:ascii="Albertus Extra Bold" w:hAnsi="Albertus Extra Bold"/>
          <w:b/>
        </w:rPr>
        <w:t>]</w:t>
      </w:r>
      <w:r>
        <w:rPr>
          <w:b/>
        </w:rPr>
        <w:t xml:space="preserve"> </w:t>
      </w:r>
      <w:r>
        <w:rPr>
          <w:u w:val="single"/>
        </w:rPr>
        <w:t>are</w:t>
      </w:r>
      <w:r>
        <w:rPr>
          <w:rFonts w:ascii="Albertus Extra Bold" w:hAnsi="Albertus Extra Bold"/>
          <w:b/>
          <w:vertAlign w:val="superscript"/>
        </w:rPr>
        <w:t>1</w:t>
      </w:r>
      <w:r w:rsidRPr="00083D15">
        <w:t xml:space="preserve"> currently accepting new residents.</w:t>
      </w:r>
    </w:p>
    <w:p w14:paraId="1B15052D" w14:textId="77777777" w:rsidR="007F6E83" w:rsidRPr="00083D15" w:rsidRDefault="007F6E83" w:rsidP="007F6E83">
      <w:r w:rsidRPr="00083D15">
        <w:tab/>
        <w:t>e.</w:t>
      </w:r>
      <w:r w:rsidRPr="00083D15">
        <w:tab/>
        <w:t>The LTCEOC shall establish a compliance check system comprising, as appropriate, testing, assistance, and clinical teams, to:</w:t>
      </w:r>
    </w:p>
    <w:p w14:paraId="1074569C" w14:textId="77777777" w:rsidR="007F6E83" w:rsidRPr="00083D15" w:rsidRDefault="007F6E83" w:rsidP="007F6E83">
      <w:r w:rsidRPr="00083D15">
        <w:tab/>
        <w:t xml:space="preserve">(1) periodically evaluate the ability of long-term care facilities to resume admitting new residents and allow in-person visits with residents; and </w:t>
      </w:r>
    </w:p>
    <w:p w14:paraId="5A2B482E" w14:textId="77777777" w:rsidR="007F6E83" w:rsidRPr="00083D15" w:rsidRDefault="007F6E83" w:rsidP="007F6E83">
      <w:r w:rsidRPr="00083D15">
        <w:tab/>
        <w:t>(2)</w:t>
      </w:r>
      <w:r w:rsidRPr="00083D15">
        <w:tab/>
        <w:t>render assistance to long-term care facilities as needed, including staff support and assistance in obtaining personal protective equipment, COVID-19 testing kits, or other necessary resources.</w:t>
      </w:r>
    </w:p>
    <w:p w14:paraId="497CFEAD" w14:textId="77777777" w:rsidR="007F6E83" w:rsidRPr="00083D15" w:rsidRDefault="007F6E83" w:rsidP="007F6E83">
      <w:r w:rsidRPr="00083D15">
        <w:tab/>
        <w:t>f.</w:t>
      </w:r>
      <w:r w:rsidRPr="00083D15">
        <w:tab/>
        <w:t>In developing guidance pursuant to subsection a. of this section, the department shall plan for potential or anticipated changes in federal policy that could affect the ability of long-term care facilities, or health care professionals in general, to respond to the COVID-19 pandemic, including changes that could restrict professional scope of practice or coverage under a health benefits plan for services provided to long-term care facility residents.</w:t>
      </w:r>
    </w:p>
    <w:p w14:paraId="5B15EE5D" w14:textId="6E82C7C3" w:rsidR="003D1378" w:rsidRDefault="003D1378" w:rsidP="00686AEB"/>
    <w:p w14:paraId="03A0FDC5" w14:textId="77777777" w:rsidR="009B05A3" w:rsidRPr="00083D15" w:rsidRDefault="009B05A3" w:rsidP="009B05A3">
      <w:r>
        <w:tab/>
      </w:r>
      <w:r w:rsidRPr="00083D15">
        <w:t>6.</w:t>
      </w:r>
      <w:r w:rsidRPr="00083D15">
        <w:tab/>
        <w:t xml:space="preserve">a.  No later than 30 days after the effective date of this act, the Department of Health shall develop standards and protocols for COVID-19 testing in long-term care facilities in order to minimize the risk that staff and residents of long-term care facilities may be exposed to COVID-19 through interaction with other persons present at the facility.  </w:t>
      </w:r>
    </w:p>
    <w:p w14:paraId="52341F45" w14:textId="77777777" w:rsidR="009B05A3" w:rsidRPr="00083D15" w:rsidRDefault="009B05A3" w:rsidP="009B05A3">
      <w:r w:rsidRPr="00083D15">
        <w:tab/>
        <w:t>b.</w:t>
      </w:r>
      <w:r w:rsidRPr="00083D15">
        <w:tab/>
        <w:t>The standards and protocols developed pursuant to subsection a. of this section shall:</w:t>
      </w:r>
    </w:p>
    <w:p w14:paraId="34A07674" w14:textId="77777777" w:rsidR="009B05A3" w:rsidRPr="00083D15" w:rsidRDefault="009B05A3" w:rsidP="009B05A3">
      <w:r w:rsidRPr="00083D15">
        <w:tab/>
        <w:t>(1)</w:t>
      </w:r>
      <w:r w:rsidRPr="00083D15">
        <w:tab/>
        <w:t>prioritize use of the most effective forms and methods of testing as are currently available;</w:t>
      </w:r>
    </w:p>
    <w:p w14:paraId="0AED188F" w14:textId="77777777" w:rsidR="009B05A3" w:rsidRPr="00083D15" w:rsidRDefault="009B05A3" w:rsidP="009B05A3">
      <w:r w:rsidRPr="00083D15">
        <w:lastRenderedPageBreak/>
        <w:tab/>
        <w:t>(2)</w:t>
      </w:r>
      <w:r w:rsidRPr="00083D15">
        <w:tab/>
        <w:t xml:space="preserve">provide guidance for long-term care facilities to implement comprehensive testing using the facility’s own resources and funding; </w:t>
      </w:r>
    </w:p>
    <w:p w14:paraId="44D3E650" w14:textId="77777777" w:rsidR="009B05A3" w:rsidRPr="00083D15" w:rsidRDefault="009B05A3" w:rsidP="009B05A3">
      <w:r w:rsidRPr="00083D15">
        <w:tab/>
        <w:t>(3)</w:t>
      </w:r>
      <w:r w:rsidRPr="00083D15">
        <w:tab/>
        <w:t>establish methods to avoid duplicative testing of staff members employed by or providing professional services at more than one long-term care facility, including facilitating communication among facilities employing or utilizing the services of the same professionals;</w:t>
      </w:r>
    </w:p>
    <w:p w14:paraId="10376607" w14:textId="77777777" w:rsidR="009B05A3" w:rsidRPr="00083D15" w:rsidRDefault="009B05A3" w:rsidP="009B05A3">
      <w:r w:rsidRPr="00083D15">
        <w:tab/>
        <w:t>(4)</w:t>
      </w:r>
      <w:r w:rsidRPr="00083D15">
        <w:tab/>
        <w:t>require long-term care facilities to provide on-site testing services to facility staff at a frequency as shall be required by the Department of Health;</w:t>
      </w:r>
    </w:p>
    <w:p w14:paraId="3851E1A7" w14:textId="77777777" w:rsidR="009B05A3" w:rsidRPr="00083D15" w:rsidRDefault="009B05A3" w:rsidP="009B05A3">
      <w:r w:rsidRPr="00083D15">
        <w:tab/>
        <w:t>(5)</w:t>
      </w:r>
      <w:r w:rsidRPr="00083D15">
        <w:tab/>
        <w:t>include protocols for establishing mobile testing units</w:t>
      </w:r>
      <w:r>
        <w:t xml:space="preserve"> </w:t>
      </w:r>
      <w:r>
        <w:rPr>
          <w:rFonts w:ascii="Albertus Extra Bold" w:hAnsi="Albertus Extra Bold"/>
          <w:b/>
          <w:vertAlign w:val="superscript"/>
        </w:rPr>
        <w:t>1</w:t>
      </w:r>
      <w:r w:rsidRPr="008C7EE0">
        <w:rPr>
          <w:rFonts w:ascii="Albertus Extra Bold" w:hAnsi="Albertus Extra Bold"/>
          <w:b/>
        </w:rPr>
        <w:t>[</w:t>
      </w:r>
      <w:r w:rsidRPr="00083D15">
        <w:t>, supported by a general acute care hospital,</w:t>
      </w:r>
      <w:r w:rsidRPr="008C7EE0">
        <w:rPr>
          <w:rFonts w:ascii="Albertus Extra Bold" w:hAnsi="Albertus Extra Bold"/>
          <w:b/>
        </w:rPr>
        <w:t>]</w:t>
      </w:r>
      <w:r>
        <w:rPr>
          <w:rFonts w:ascii="Albertus Extra Bold" w:hAnsi="Albertus Extra Bold"/>
          <w:b/>
          <w:vertAlign w:val="superscript"/>
        </w:rPr>
        <w:t>1</w:t>
      </w:r>
      <w:r w:rsidRPr="00083D15">
        <w:t xml:space="preserve"> on an expedited basis when needed to respond to COVID-19 testing demands; and</w:t>
      </w:r>
    </w:p>
    <w:p w14:paraId="384A859B" w14:textId="77777777" w:rsidR="009B05A3" w:rsidRPr="00083D15" w:rsidRDefault="009B05A3" w:rsidP="009B05A3">
      <w:r w:rsidRPr="00083D15">
        <w:tab/>
        <w:t>(6)</w:t>
      </w:r>
      <w:r w:rsidRPr="00083D15">
        <w:tab/>
        <w:t>in the event that it becomes necessary to establish routine testing at a long-term care facility, allow for use of the least invasive, most cost-effective method of testing that is consistent with department guidelines and best practices for infection control and reducing the risk of COVID-19 transmission.</w:t>
      </w:r>
    </w:p>
    <w:p w14:paraId="1DF45F28" w14:textId="77777777" w:rsidR="009B05A3" w:rsidRPr="00083D15" w:rsidRDefault="009B05A3" w:rsidP="009B05A3">
      <w:r w:rsidRPr="00083D15">
        <w:tab/>
        <w:t>c.</w:t>
      </w:r>
      <w:r w:rsidRPr="00083D15">
        <w:tab/>
        <w:t>The standards and protocols developed pursuant to subsection a. of this section may include:</w:t>
      </w:r>
    </w:p>
    <w:p w14:paraId="42F33ED3" w14:textId="77777777" w:rsidR="009B05A3" w:rsidRPr="00083D15" w:rsidRDefault="009B05A3" w:rsidP="009B05A3">
      <w:r w:rsidRPr="00083D15">
        <w:tab/>
        <w:t>(1)</w:t>
      </w:r>
      <w:r w:rsidRPr="00083D15">
        <w:tab/>
        <w:t>specific testing requirements based on local infection rates and risk factors;</w:t>
      </w:r>
    </w:p>
    <w:p w14:paraId="08BDEE76" w14:textId="77777777" w:rsidR="009B05A3" w:rsidRPr="00083D15" w:rsidRDefault="009B05A3" w:rsidP="009B05A3">
      <w:r w:rsidRPr="00083D15">
        <w:tab/>
        <w:t>(2)</w:t>
      </w:r>
      <w:r w:rsidRPr="00083D15">
        <w:tab/>
        <w:t>protocols for determining when testing will be limited to those symptomatic for COVID-19, when testing will be mandated for all visitors to a long-term care facility, and when testing will be at the discretion of the long-term care facility;</w:t>
      </w:r>
    </w:p>
    <w:p w14:paraId="7971D51E" w14:textId="77777777" w:rsidR="009B05A3" w:rsidRPr="00083D15" w:rsidRDefault="009B05A3" w:rsidP="009B05A3">
      <w:r w:rsidRPr="00083D15">
        <w:tab/>
        <w:t>(3)</w:t>
      </w:r>
      <w:r w:rsidRPr="00083D15">
        <w:tab/>
        <w:t>a mechanism for long-term care facilities to partner with a general acute care hospital in the region for the purpose of providing or supporting COVID-19 testing at the long-term care facility; and</w:t>
      </w:r>
    </w:p>
    <w:p w14:paraId="1F09DF34" w14:textId="77777777" w:rsidR="009B05A3" w:rsidRPr="00083D15" w:rsidRDefault="009B05A3" w:rsidP="009B05A3">
      <w:r w:rsidRPr="00083D15">
        <w:tab/>
        <w:t>(4)</w:t>
      </w:r>
      <w:r w:rsidRPr="00083D15">
        <w:tab/>
        <w:t>the establishment of a network of preferred clinical laboratories for the purposes of performing COVID-19 testing.</w:t>
      </w:r>
    </w:p>
    <w:p w14:paraId="58C498BE" w14:textId="77777777" w:rsidR="009B05A3" w:rsidRPr="00083D15" w:rsidRDefault="009B05A3" w:rsidP="009B05A3">
      <w:r w:rsidRPr="00083D15">
        <w:tab/>
        <w:t>d.</w:t>
      </w:r>
      <w:r w:rsidRPr="00083D15">
        <w:tab/>
        <w:t>The LTCEOC established pursuant to section 1 of this act shall support COVID-19 testing protocols in long-term care facilities through the coordinated distribution of available supplies and other resources to long-term care facilities and by assisting facilities to identify and access available sources of funding.</w:t>
      </w:r>
    </w:p>
    <w:p w14:paraId="09249C79" w14:textId="77777777" w:rsidR="009B05A3" w:rsidRPr="00083D15" w:rsidRDefault="009B05A3" w:rsidP="009B05A3">
      <w:r w:rsidRPr="00083D15">
        <w:tab/>
        <w:t>e.</w:t>
      </w:r>
      <w:r w:rsidRPr="00083D15">
        <w:tab/>
        <w:t xml:space="preserve">The Commissioner of Health, the Commissioner of Human Services, and the Commissioner of Banking and Insurance shall jointly develop strategies to ensure reimbursement of COVID-19 tests performed pursuant to this section through health benefits plans, Medicaid and NJ </w:t>
      </w:r>
      <w:proofErr w:type="spellStart"/>
      <w:r w:rsidRPr="00083D15">
        <w:t>FamilyCare</w:t>
      </w:r>
      <w:proofErr w:type="spellEnd"/>
      <w:r w:rsidRPr="00083D15">
        <w:t>, Medicare, and State and federal funds made available for this purpose.</w:t>
      </w:r>
    </w:p>
    <w:p w14:paraId="42BB75E8" w14:textId="77777777" w:rsidR="005F4A40" w:rsidRDefault="005F4A40" w:rsidP="00362E96"/>
    <w:p w14:paraId="462EEB25" w14:textId="0B7E49C5" w:rsidR="00554DB1" w:rsidRDefault="00554DB1" w:rsidP="00611C23">
      <w:r>
        <w:rPr>
          <w:color w:val="000000"/>
        </w:rPr>
        <w:tab/>
      </w:r>
      <w:r w:rsidR="008A2A59">
        <w:rPr>
          <w:color w:val="000000"/>
        </w:rPr>
        <w:t>7</w:t>
      </w:r>
      <w:r w:rsidR="00533BA5">
        <w:rPr>
          <w:color w:val="000000"/>
        </w:rPr>
        <w:t>.</w:t>
      </w:r>
      <w:r w:rsidR="00533BA5">
        <w:rPr>
          <w:color w:val="000000"/>
        </w:rPr>
        <w:tab/>
      </w:r>
      <w:r w:rsidR="00452F46">
        <w:rPr>
          <w:color w:val="000000"/>
        </w:rPr>
        <w:t xml:space="preserve">The Commissioner of Health and the Commissioner of Human Services shall take steps to ensure available and appropriate sources of federal funding provided to states in response to the </w:t>
      </w:r>
      <w:r w:rsidR="00452F46">
        <w:rPr>
          <w:color w:val="000000"/>
        </w:rPr>
        <w:lastRenderedPageBreak/>
        <w:t xml:space="preserve">COVID-19 pandemic are made available to </w:t>
      </w:r>
      <w:r w:rsidR="009766E1">
        <w:rPr>
          <w:color w:val="000000"/>
        </w:rPr>
        <w:t>long-term care facilities</w:t>
      </w:r>
      <w:r w:rsidR="00542EAE">
        <w:rPr>
          <w:color w:val="000000"/>
        </w:rPr>
        <w:t xml:space="preserve">.  The commissioners may condition awards of funding made pursuant to this section on </w:t>
      </w:r>
      <w:r w:rsidR="009766E1">
        <w:rPr>
          <w:color w:val="000000"/>
        </w:rPr>
        <w:t xml:space="preserve">long-term care facilities </w:t>
      </w:r>
      <w:r w:rsidR="00542EAE">
        <w:rPr>
          <w:color w:val="000000"/>
        </w:rPr>
        <w:t xml:space="preserve">providing regular reports on how the funding is used, including </w:t>
      </w:r>
      <w:r w:rsidR="00EF76BC">
        <w:rPr>
          <w:color w:val="000000"/>
        </w:rPr>
        <w:t xml:space="preserve">any </w:t>
      </w:r>
      <w:r w:rsidR="00542EAE">
        <w:rPr>
          <w:color w:val="000000"/>
        </w:rPr>
        <w:t xml:space="preserve">evidence as </w:t>
      </w:r>
      <w:r w:rsidR="00EF76BC">
        <w:rPr>
          <w:color w:val="000000"/>
        </w:rPr>
        <w:t xml:space="preserve">may be </w:t>
      </w:r>
      <w:r w:rsidR="00542EAE">
        <w:rPr>
          <w:color w:val="000000"/>
        </w:rPr>
        <w:t xml:space="preserve">needed to confirm the </w:t>
      </w:r>
      <w:r w:rsidR="009766E1">
        <w:rPr>
          <w:color w:val="000000"/>
        </w:rPr>
        <w:t xml:space="preserve">facilities </w:t>
      </w:r>
      <w:r w:rsidR="00542EAE">
        <w:rPr>
          <w:color w:val="000000"/>
        </w:rPr>
        <w:t xml:space="preserve">are complying with all terms and conditions that attach to the funding, as well as information concerning steps the </w:t>
      </w:r>
      <w:r w:rsidR="009766E1">
        <w:rPr>
          <w:color w:val="000000"/>
        </w:rPr>
        <w:t xml:space="preserve">facility </w:t>
      </w:r>
      <w:r w:rsidR="00542EAE">
        <w:rPr>
          <w:color w:val="000000"/>
        </w:rPr>
        <w:t xml:space="preserve">is taking to improve the </w:t>
      </w:r>
      <w:r w:rsidR="009766E1">
        <w:rPr>
          <w:color w:val="000000"/>
        </w:rPr>
        <w:t>facility</w:t>
      </w:r>
      <w:r w:rsidR="00542EAE">
        <w:rPr>
          <w:color w:val="000000"/>
        </w:rPr>
        <w:t xml:space="preserve">’s preparedness and response to the COVID-19 pandemic, including </w:t>
      </w:r>
      <w:r w:rsidR="00EF76BC">
        <w:rPr>
          <w:color w:val="000000"/>
        </w:rPr>
        <w:t xml:space="preserve">establishing and updating </w:t>
      </w:r>
      <w:r w:rsidR="00542EAE">
        <w:rPr>
          <w:color w:val="000000"/>
        </w:rPr>
        <w:t>staff and patient safety and isolation protocols, expanding access to personal protecti</w:t>
      </w:r>
      <w:r w:rsidR="00242E0A">
        <w:rPr>
          <w:color w:val="000000"/>
        </w:rPr>
        <w:t>ve</w:t>
      </w:r>
      <w:r w:rsidR="00542EAE">
        <w:rPr>
          <w:color w:val="000000"/>
        </w:rPr>
        <w:t xml:space="preserve"> equipment and COVID-19 testing, and </w:t>
      </w:r>
      <w:r w:rsidR="00406283">
        <w:rPr>
          <w:color w:val="000000"/>
        </w:rPr>
        <w:t xml:space="preserve">making </w:t>
      </w:r>
      <w:r w:rsidR="00542EAE">
        <w:rPr>
          <w:color w:val="000000"/>
        </w:rPr>
        <w:t xml:space="preserve">improvements to the </w:t>
      </w:r>
      <w:r w:rsidR="009766E1">
        <w:rPr>
          <w:color w:val="000000"/>
        </w:rPr>
        <w:t>facility</w:t>
      </w:r>
      <w:r w:rsidR="00A1085A">
        <w:rPr>
          <w:color w:val="000000"/>
        </w:rPr>
        <w:t>’s</w:t>
      </w:r>
      <w:r w:rsidR="00542EAE">
        <w:rPr>
          <w:color w:val="000000"/>
        </w:rPr>
        <w:t xml:space="preserve"> equipment and physical plant that will help prevent the spread of communicable diseases within the </w:t>
      </w:r>
      <w:r w:rsidR="009766E1">
        <w:rPr>
          <w:color w:val="000000"/>
        </w:rPr>
        <w:t>facility</w:t>
      </w:r>
      <w:r w:rsidR="00542EAE">
        <w:rPr>
          <w:color w:val="000000"/>
        </w:rPr>
        <w:t>.</w:t>
      </w:r>
    </w:p>
    <w:p w14:paraId="2745D67F" w14:textId="77777777" w:rsidR="00D61CDD" w:rsidRDefault="00D61CDD" w:rsidP="00686AEB"/>
    <w:p w14:paraId="2C7F8488" w14:textId="319DB0B5" w:rsidR="00F70097" w:rsidRDefault="001A7D58" w:rsidP="00686AEB">
      <w:r>
        <w:tab/>
      </w:r>
      <w:r w:rsidR="008A2A59">
        <w:t>8</w:t>
      </w:r>
      <w:r>
        <w:t>.</w:t>
      </w:r>
      <w:r>
        <w:tab/>
      </w:r>
      <w:r w:rsidR="00881846">
        <w:t xml:space="preserve">a.  </w:t>
      </w:r>
      <w:r w:rsidR="00341F04">
        <w:t xml:space="preserve">No later than 60 days after the effective date of this </w:t>
      </w:r>
      <w:r w:rsidR="005B2ACA">
        <w:t>act</w:t>
      </w:r>
      <w:r w:rsidR="00341F04">
        <w:t>, t</w:t>
      </w:r>
      <w:r>
        <w:t xml:space="preserve">he Department of Health shall </w:t>
      </w:r>
      <w:r w:rsidR="00881846">
        <w:t xml:space="preserve">coordinate with appropriate State and federal entities to </w:t>
      </w:r>
      <w:r>
        <w:t xml:space="preserve">consolidate all </w:t>
      </w:r>
      <w:r w:rsidR="00881846">
        <w:t>State and federal data reporting related to the COVID-19 pandemic through the NJHA PPE, Supply &amp; Capacity Portal maintained by the New Jersey Hospital Association.  The department shall migrate the NJHA portal onto department systems and shall communicate the changes made pursuant to this subsection to long-term care facilities.  The department may enter into such agreements with the New Jersey Hospital Association as are necessary to implement the provisions of this subsection.</w:t>
      </w:r>
    </w:p>
    <w:p w14:paraId="330C1F8D" w14:textId="40A9F031" w:rsidR="0022753F" w:rsidRDefault="00881846" w:rsidP="0022753F">
      <w:r>
        <w:tab/>
        <w:t>b.</w:t>
      </w:r>
      <w:r w:rsidR="007B1A06">
        <w:tab/>
      </w:r>
      <w:r w:rsidR="00341F04">
        <w:t xml:space="preserve">No later than 30 days after the effective date of this </w:t>
      </w:r>
      <w:r w:rsidR="005B2ACA">
        <w:t>act</w:t>
      </w:r>
      <w:r w:rsidR="00341F04">
        <w:t>, t</w:t>
      </w:r>
      <w:r>
        <w:t xml:space="preserve">he department shall undertake a review of </w:t>
      </w:r>
      <w:r w:rsidR="0022753F">
        <w:t xml:space="preserve">State, federal, county, and local </w:t>
      </w:r>
      <w:r>
        <w:t xml:space="preserve">reporting requirements for long-term care facilities </w:t>
      </w:r>
      <w:r w:rsidR="0022753F">
        <w:t xml:space="preserve">related to COVID-19 </w:t>
      </w:r>
      <w:r>
        <w:t>and take steps to standardize and consolidate the reporting requirements for the purpose of reducing the administrative demand on the facilities of complying with reporting requirements</w:t>
      </w:r>
      <w:r w:rsidR="0022753F">
        <w:t xml:space="preserve"> </w:t>
      </w:r>
      <w:r w:rsidR="00F6672A">
        <w:t>and</w:t>
      </w:r>
      <w:r>
        <w:t xml:space="preserve"> improving the utility of the reported data and the ability to share the data across systems</w:t>
      </w:r>
      <w:r w:rsidR="008778D7">
        <w:t>, including systems maintained by other State depar</w:t>
      </w:r>
      <w:r w:rsidR="00AA1931">
        <w:t>tments and agencies, county and local agencies,</w:t>
      </w:r>
      <w:r w:rsidR="008778D7">
        <w:t xml:space="preserve"> and federal authorities</w:t>
      </w:r>
      <w:r w:rsidR="007B1A06">
        <w:t>.</w:t>
      </w:r>
    </w:p>
    <w:p w14:paraId="45756B8A" w14:textId="15259A28" w:rsidR="003E273F" w:rsidRDefault="00881846" w:rsidP="00686AEB">
      <w:r>
        <w:tab/>
      </w:r>
      <w:r w:rsidR="00FF27D7">
        <w:t>c</w:t>
      </w:r>
      <w:r>
        <w:t>.</w:t>
      </w:r>
      <w:r>
        <w:tab/>
      </w:r>
      <w:r w:rsidR="00341F04">
        <w:t xml:space="preserve">No later than 90 days after the effective date of this </w:t>
      </w:r>
      <w:r w:rsidR="005B2ACA">
        <w:t>act</w:t>
      </w:r>
      <w:r w:rsidR="00341F04">
        <w:t>, t</w:t>
      </w:r>
      <w:r>
        <w:t xml:space="preserve">he department shall centralize its internal COVID-19 and long-term care facility data reporting and storage </w:t>
      </w:r>
      <w:r w:rsidR="008778D7">
        <w:t>systems for the purpose of improving the utility of the reported data and the ability to share the data across systems</w:t>
      </w:r>
      <w:r w:rsidR="00AA1931">
        <w:t>, including systems maintained by other State departments and agencies, county and local agencies, and federal authorities charged with responding to the COVID-19 pandemic</w:t>
      </w:r>
      <w:r w:rsidR="008778D7">
        <w:t>.</w:t>
      </w:r>
      <w:r w:rsidR="00404B2A">
        <w:t xml:space="preserve">  </w:t>
      </w:r>
      <w:r w:rsidR="003E273F">
        <w:t>At a minimum, t</w:t>
      </w:r>
      <w:r w:rsidR="00404B2A">
        <w:t>he centralized systems shall</w:t>
      </w:r>
      <w:r w:rsidR="003E273F">
        <w:t>:</w:t>
      </w:r>
      <w:r w:rsidR="00404B2A">
        <w:t xml:space="preserve"> </w:t>
      </w:r>
    </w:p>
    <w:p w14:paraId="44AB549D" w14:textId="77777777" w:rsidR="003E273F" w:rsidRDefault="003E273F" w:rsidP="00686AEB">
      <w:r>
        <w:tab/>
        <w:t>(1)</w:t>
      </w:r>
      <w:r>
        <w:tab/>
      </w:r>
      <w:r w:rsidR="00F07177">
        <w:t xml:space="preserve">incorporate </w:t>
      </w:r>
      <w:r w:rsidR="00404B2A">
        <w:t xml:space="preserve">a function that automatically transmits alerts concerning long-term care facilities that report COVID-19 metrics exceeding established thresholds for new COVID-19 cases and COVID-19-related deaths to governmental </w:t>
      </w:r>
      <w:r w:rsidR="00F07177">
        <w:t>points-of-</w:t>
      </w:r>
      <w:r w:rsidR="00404B2A">
        <w:t xml:space="preserve">contact </w:t>
      </w:r>
      <w:r w:rsidR="00F07177">
        <w:t>at departments, agencies, and entities having</w:t>
      </w:r>
      <w:r w:rsidR="00404B2A">
        <w:t xml:space="preserve"> jurisdiction over the </w:t>
      </w:r>
      <w:r w:rsidR="00404B2A">
        <w:lastRenderedPageBreak/>
        <w:t>long-term care facility</w:t>
      </w:r>
      <w:r w:rsidR="00F07177">
        <w:t xml:space="preserve"> or that are otherwise to be involved in the COVID-19 response at the facility</w:t>
      </w:r>
      <w:r>
        <w:t>; and</w:t>
      </w:r>
    </w:p>
    <w:p w14:paraId="7BD9EFCF" w14:textId="77777777" w:rsidR="00881846" w:rsidRDefault="003E273F" w:rsidP="00686AEB">
      <w:r>
        <w:tab/>
        <w:t>(2)</w:t>
      </w:r>
      <w:r>
        <w:tab/>
        <w:t>receive and compile complaints concerning long-term care facilities received from any other State department or agency, which complaints shall be reviewed by the department on a regular basis for the purpose of identifying and formulating an appropriate response to facilities with chronic, repeat, or acute issues presenting a threat to the health or safety of residents and staff at the facility</w:t>
      </w:r>
      <w:r w:rsidR="00404B2A">
        <w:t>.</w:t>
      </w:r>
    </w:p>
    <w:p w14:paraId="3C0BFD64" w14:textId="16ECD18E" w:rsidR="00CF7935" w:rsidRDefault="00CF7935" w:rsidP="00686AEB">
      <w:r>
        <w:tab/>
      </w:r>
      <w:r w:rsidR="00FF27D7">
        <w:t>d</w:t>
      </w:r>
      <w:r>
        <w:t>.</w:t>
      </w:r>
      <w:r>
        <w:tab/>
        <w:t xml:space="preserve">The department shall provide support to smaller long-term care facilities to assist the facilities </w:t>
      </w:r>
      <w:r w:rsidR="005F23D9">
        <w:t>in upgrading and enhancing</w:t>
      </w:r>
      <w:r>
        <w:t xml:space="preserve"> their health information technology systems to allow for ready communication with State, county, and local entities to which the facilities are required to report </w:t>
      </w:r>
      <w:r w:rsidR="000D1295">
        <w:t xml:space="preserve">or with which the facilities are required to communicate regarding COVID-19.  Support provided to the facilities under this section shall include, as necessary, staff support, technical assistance, and financial support, including identifying available State, federal, and private sources of funding as may be available to the facilities </w:t>
      </w:r>
      <w:r w:rsidR="004A28F8">
        <w:t>to upgrade and enhance their health information technology systems.</w:t>
      </w:r>
    </w:p>
    <w:p w14:paraId="2C7ABD8B" w14:textId="07C566DA" w:rsidR="00FF27D7" w:rsidRDefault="00FF27D7" w:rsidP="00686AEB"/>
    <w:p w14:paraId="0C85040C" w14:textId="77777777" w:rsidR="004824C5" w:rsidRPr="004A15AC" w:rsidRDefault="004824C5" w:rsidP="004824C5">
      <w:pPr>
        <w:rPr>
          <w:rFonts w:ascii="Albertus Extra Bold" w:hAnsi="Albertus Extra Bold"/>
          <w:b/>
          <w:vertAlign w:val="superscript"/>
        </w:rPr>
      </w:pPr>
      <w:r>
        <w:tab/>
      </w:r>
      <w:r>
        <w:rPr>
          <w:rFonts w:ascii="Albertus Extra Bold" w:hAnsi="Albertus Extra Bold"/>
          <w:b/>
          <w:vertAlign w:val="superscript"/>
        </w:rPr>
        <w:t>1</w:t>
      </w:r>
      <w:r>
        <w:rPr>
          <w:u w:val="single"/>
        </w:rPr>
        <w:t>9.</w:t>
      </w:r>
      <w:r>
        <w:rPr>
          <w:u w:val="single"/>
        </w:rPr>
        <w:tab/>
        <w:t>No later than 18 months after the effective date of this act, the Commissioner of Health shall prepare and submit a report to the Governor and, pursuant to section 2 of P.L.1991, c.164 (C.52:14-19.1), to the Legislature, concerning the implementation of the provisions of this act and any recommendations for appropriate legislative or administrative actions as may be appropriate to advance or improve the State’s infectious disease planning, preparedness, and response.</w:t>
      </w:r>
      <w:r>
        <w:rPr>
          <w:rFonts w:ascii="Albertus Extra Bold" w:hAnsi="Albertus Extra Bold"/>
          <w:b/>
          <w:vertAlign w:val="superscript"/>
        </w:rPr>
        <w:t>1</w:t>
      </w:r>
    </w:p>
    <w:p w14:paraId="3B077510" w14:textId="77777777" w:rsidR="004824C5" w:rsidRDefault="004824C5" w:rsidP="00686AEB"/>
    <w:p w14:paraId="72B36A3F" w14:textId="0D997423" w:rsidR="00686AEB" w:rsidRDefault="00686AEB" w:rsidP="00686AEB">
      <w:r>
        <w:tab/>
      </w:r>
      <w:r w:rsidR="004824C5">
        <w:rPr>
          <w:rFonts w:ascii="Albertus Extra Bold" w:hAnsi="Albertus Extra Bold"/>
          <w:b/>
          <w:vertAlign w:val="superscript"/>
        </w:rPr>
        <w:t>1</w:t>
      </w:r>
      <w:r w:rsidR="004824C5" w:rsidRPr="004824C5">
        <w:rPr>
          <w:rFonts w:ascii="Albertus Extra Bold" w:hAnsi="Albertus Extra Bold"/>
          <w:b/>
        </w:rPr>
        <w:t>[</w:t>
      </w:r>
      <w:r w:rsidR="00791169">
        <w:t>9</w:t>
      </w:r>
      <w:r w:rsidR="000750E8">
        <w:t>.</w:t>
      </w:r>
      <w:r w:rsidR="004824C5" w:rsidRPr="004824C5">
        <w:rPr>
          <w:rFonts w:ascii="Albertus Extra Bold" w:hAnsi="Albertus Extra Bold"/>
          <w:b/>
        </w:rPr>
        <w:t>]</w:t>
      </w:r>
      <w:r w:rsidR="004824C5">
        <w:t xml:space="preserve"> </w:t>
      </w:r>
      <w:r w:rsidR="004824C5">
        <w:rPr>
          <w:u w:val="single"/>
        </w:rPr>
        <w:t>10.</w:t>
      </w:r>
      <w:r w:rsidR="004824C5">
        <w:rPr>
          <w:rFonts w:ascii="Albertus Extra Bold" w:hAnsi="Albertus Extra Bold"/>
          <w:b/>
          <w:vertAlign w:val="superscript"/>
        </w:rPr>
        <w:t>1</w:t>
      </w:r>
      <w:r w:rsidR="00677F5E">
        <w:tab/>
      </w:r>
      <w:r w:rsidR="000750E8">
        <w:t>This act shall take effect</w:t>
      </w:r>
      <w:r w:rsidR="00677F5E">
        <w:t xml:space="preserve"> immediately.</w:t>
      </w:r>
    </w:p>
    <w:sectPr w:rsidR="00686AEB" w:rsidSect="00CC1B3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4F7DF4" w:rsidRDefault="004F7DF4">
      <w:r>
        <w:separator/>
      </w:r>
    </w:p>
  </w:endnote>
  <w:endnote w:type="continuationSeparator" w:id="0">
    <w:p w14:paraId="41A37198" w14:textId="77777777" w:rsidR="004F7DF4" w:rsidRDefault="004F7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4F7DF4" w:rsidRDefault="004F7D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01E5D" w14:textId="77777777" w:rsidR="00342CD0" w:rsidRPr="00921C91" w:rsidRDefault="00342C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1E9A7FB" w14:textId="77777777" w:rsidR="00342CD0" w:rsidRPr="00921C91" w:rsidRDefault="00342CD0">
    <w:pPr>
      <w:pStyle w:val="Footer"/>
      <w:rPr>
        <w:szCs w:val="18"/>
      </w:rPr>
    </w:pPr>
  </w:p>
  <w:p w14:paraId="2BDE2BFD" w14:textId="77777777" w:rsidR="00342CD0" w:rsidRPr="00921C91" w:rsidRDefault="00342C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49E2D60" w14:textId="5CAB6B91" w:rsidR="00342CD0" w:rsidRDefault="00342CD0" w:rsidP="00686AEB">
    <w:pPr>
      <w:pStyle w:val="Footer"/>
    </w:pPr>
    <w:r>
      <w:tab/>
      <w:t>Matter enclosed in superscript numerals has been adopted as follows:</w:t>
    </w:r>
  </w:p>
  <w:p w14:paraId="374A899F" w14:textId="066F60F0" w:rsidR="00342CD0" w:rsidRDefault="00342CD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August 25, 2020.</w:t>
    </w:r>
  </w:p>
  <w:p w14:paraId="79E68B69" w14:textId="77777777" w:rsidR="00342CD0" w:rsidRPr="00342CD0" w:rsidRDefault="00342CD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4F7DF4" w:rsidRDefault="004F7DF4">
      <w:r>
        <w:separator/>
      </w:r>
    </w:p>
  </w:footnote>
  <w:footnote w:type="continuationSeparator" w:id="0">
    <w:p w14:paraId="4CFC8307" w14:textId="77777777" w:rsidR="004F7DF4" w:rsidRDefault="004F7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4F7DF4" w:rsidRDefault="00BD1872">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2C71D1E9" w:rsidR="004F7DF4" w:rsidRPr="00AF575C" w:rsidRDefault="004F7DF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118EA474" w:rsidR="004F7DF4" w:rsidRDefault="004F7DF4" w:rsidP="00686AEB">
    <w:pPr>
      <w:pStyle w:val="Header"/>
      <w:jc w:val="center"/>
      <w:rPr>
        <w:rStyle w:val="PageNumber"/>
      </w:rPr>
    </w:pPr>
  </w:p>
  <w:p w14:paraId="2847B3CF" w14:textId="3053418F" w:rsidR="00CC1B3E" w:rsidRDefault="00CC1B3E" w:rsidP="00CC1B3E">
    <w:pPr>
      <w:pStyle w:val="bpuHeadSpon"/>
    </w:pPr>
    <w:r w:rsidRPr="00CC1B3E">
      <w:rPr>
        <w:rStyle w:val="bpuHeadSponChar"/>
      </w:rPr>
      <w:t>S2790</w:t>
    </w:r>
    <w:r>
      <w:t xml:space="preserve"> </w:t>
    </w:r>
    <w:r w:rsidR="00342CD0">
      <w:t xml:space="preserve">[1R] </w:t>
    </w:r>
    <w:r>
      <w:t>CRYAN, VITALE</w:t>
    </w:r>
  </w:p>
  <w:p w14:paraId="1434DA07" w14:textId="180A0969" w:rsidR="00CC1B3E" w:rsidRDefault="00CC1B3E" w:rsidP="00CC1B3E">
    <w:pPr>
      <w:pStyle w:val="bpuHeadSpon"/>
    </w:pPr>
    <w:r>
      <w:fldChar w:fldCharType="begin"/>
    </w:r>
    <w:r>
      <w:instrText xml:space="preserve"> PAGE  \* MERGEFORMAT </w:instrText>
    </w:r>
    <w:r>
      <w:fldChar w:fldCharType="separate"/>
    </w:r>
    <w:r w:rsidR="00BD1872">
      <w:rPr>
        <w:noProof/>
      </w:rPr>
      <w:t>10</w:t>
    </w:r>
    <w:r>
      <w:fldChar w:fldCharType="end"/>
    </w:r>
  </w:p>
  <w:p w14:paraId="5BBEDB81" w14:textId="77777777" w:rsidR="00CC1B3E" w:rsidRDefault="00CC1B3E" w:rsidP="00CC1B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0CD34F0A" w:rsidR="004F7DF4" w:rsidRDefault="004F7DF4">
    <w:pPr>
      <w:pStyle w:val="Header"/>
    </w:pPr>
  </w:p>
  <w:p w14:paraId="218BDCAB" w14:textId="6393974E" w:rsidR="00CC1B3E" w:rsidRDefault="00CC1B3E" w:rsidP="00CC1B3E">
    <w:pPr>
      <w:pStyle w:val="bpuHeadSpon"/>
    </w:pPr>
    <w:r w:rsidRPr="00CC1B3E">
      <w:rPr>
        <w:rStyle w:val="bpuHeadSponChar"/>
      </w:rPr>
      <w:t>S2790</w:t>
    </w:r>
    <w:r>
      <w:t xml:space="preserve"> </w:t>
    </w:r>
    <w:r w:rsidR="00342CD0">
      <w:t xml:space="preserve">[1R] </w:t>
    </w:r>
    <w:r>
      <w:t>CRYAN, VITALE</w:t>
    </w:r>
  </w:p>
  <w:p w14:paraId="6529F226" w14:textId="0E1053A5" w:rsidR="00CC1B3E" w:rsidRDefault="00CC1B3E" w:rsidP="00CC1B3E">
    <w:pPr>
      <w:pStyle w:val="bpuHeadSpon"/>
    </w:pPr>
    <w:r>
      <w:fldChar w:fldCharType="begin"/>
    </w:r>
    <w:r>
      <w:instrText xml:space="preserve"> PAGE  \* MERGEFORMAT </w:instrText>
    </w:r>
    <w:r>
      <w:fldChar w:fldCharType="separate"/>
    </w:r>
    <w:r w:rsidR="00BD1872">
      <w:rPr>
        <w:noProof/>
      </w:rPr>
      <w:t>2</w:t>
    </w:r>
    <w:r>
      <w:fldChar w:fldCharType="end"/>
    </w:r>
  </w:p>
  <w:p w14:paraId="4A9B8A94" w14:textId="77777777" w:rsidR="00CC1B3E" w:rsidRDefault="00CC1B3E" w:rsidP="00CC1B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07DA"/>
    <w:rsid w:val="00001378"/>
    <w:rsid w:val="000051BD"/>
    <w:rsid w:val="00006CD2"/>
    <w:rsid w:val="0000794A"/>
    <w:rsid w:val="00010E6B"/>
    <w:rsid w:val="000160A5"/>
    <w:rsid w:val="0002335B"/>
    <w:rsid w:val="00023A08"/>
    <w:rsid w:val="000243E4"/>
    <w:rsid w:val="000248CF"/>
    <w:rsid w:val="00025A51"/>
    <w:rsid w:val="0002698E"/>
    <w:rsid w:val="0003549A"/>
    <w:rsid w:val="000361F5"/>
    <w:rsid w:val="000367AE"/>
    <w:rsid w:val="000421F6"/>
    <w:rsid w:val="00043B22"/>
    <w:rsid w:val="0004478A"/>
    <w:rsid w:val="00051B0B"/>
    <w:rsid w:val="00053F6D"/>
    <w:rsid w:val="00054975"/>
    <w:rsid w:val="00057D20"/>
    <w:rsid w:val="0006085C"/>
    <w:rsid w:val="0006197C"/>
    <w:rsid w:val="0006281F"/>
    <w:rsid w:val="0006425E"/>
    <w:rsid w:val="000708CF"/>
    <w:rsid w:val="000708ED"/>
    <w:rsid w:val="00070AC4"/>
    <w:rsid w:val="000750E8"/>
    <w:rsid w:val="00077083"/>
    <w:rsid w:val="0008141C"/>
    <w:rsid w:val="000818C6"/>
    <w:rsid w:val="00087E79"/>
    <w:rsid w:val="000926AF"/>
    <w:rsid w:val="000941DD"/>
    <w:rsid w:val="00094A55"/>
    <w:rsid w:val="000979F1"/>
    <w:rsid w:val="00097C2B"/>
    <w:rsid w:val="000A1C71"/>
    <w:rsid w:val="000A44A7"/>
    <w:rsid w:val="000B003F"/>
    <w:rsid w:val="000B0394"/>
    <w:rsid w:val="000B1054"/>
    <w:rsid w:val="000B2565"/>
    <w:rsid w:val="000B2F36"/>
    <w:rsid w:val="000B3411"/>
    <w:rsid w:val="000B68B1"/>
    <w:rsid w:val="000B69BE"/>
    <w:rsid w:val="000C054C"/>
    <w:rsid w:val="000C12C2"/>
    <w:rsid w:val="000C4C0E"/>
    <w:rsid w:val="000D11AF"/>
    <w:rsid w:val="000D1295"/>
    <w:rsid w:val="000D6255"/>
    <w:rsid w:val="000D6262"/>
    <w:rsid w:val="000D7B4A"/>
    <w:rsid w:val="000D7EAB"/>
    <w:rsid w:val="000E0111"/>
    <w:rsid w:val="000E123F"/>
    <w:rsid w:val="000E4006"/>
    <w:rsid w:val="000E7DBE"/>
    <w:rsid w:val="000F3DA2"/>
    <w:rsid w:val="000F4215"/>
    <w:rsid w:val="000F5FDE"/>
    <w:rsid w:val="000F6099"/>
    <w:rsid w:val="000F7466"/>
    <w:rsid w:val="0010713B"/>
    <w:rsid w:val="00107C93"/>
    <w:rsid w:val="001242C1"/>
    <w:rsid w:val="00126C5F"/>
    <w:rsid w:val="0013000E"/>
    <w:rsid w:val="00130D02"/>
    <w:rsid w:val="00133F81"/>
    <w:rsid w:val="00135943"/>
    <w:rsid w:val="00137A26"/>
    <w:rsid w:val="00137D00"/>
    <w:rsid w:val="00142CCF"/>
    <w:rsid w:val="0015215E"/>
    <w:rsid w:val="00164473"/>
    <w:rsid w:val="001645FB"/>
    <w:rsid w:val="00165A95"/>
    <w:rsid w:val="0016663D"/>
    <w:rsid w:val="00173065"/>
    <w:rsid w:val="00173D2B"/>
    <w:rsid w:val="00181676"/>
    <w:rsid w:val="00182D5C"/>
    <w:rsid w:val="00183603"/>
    <w:rsid w:val="001859F7"/>
    <w:rsid w:val="0019144C"/>
    <w:rsid w:val="00191723"/>
    <w:rsid w:val="00191F3D"/>
    <w:rsid w:val="00194E78"/>
    <w:rsid w:val="0019707B"/>
    <w:rsid w:val="00197E8B"/>
    <w:rsid w:val="00197FA4"/>
    <w:rsid w:val="001A101F"/>
    <w:rsid w:val="001A161A"/>
    <w:rsid w:val="001A30FD"/>
    <w:rsid w:val="001A3B79"/>
    <w:rsid w:val="001A4D76"/>
    <w:rsid w:val="001A66B6"/>
    <w:rsid w:val="001A76B0"/>
    <w:rsid w:val="001A7D58"/>
    <w:rsid w:val="001B4716"/>
    <w:rsid w:val="001B4EA4"/>
    <w:rsid w:val="001C0F20"/>
    <w:rsid w:val="001C4C18"/>
    <w:rsid w:val="001C7C52"/>
    <w:rsid w:val="001D01B2"/>
    <w:rsid w:val="001D13DB"/>
    <w:rsid w:val="001D25F3"/>
    <w:rsid w:val="001E0FBC"/>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46D14"/>
    <w:rsid w:val="00253547"/>
    <w:rsid w:val="00253DF3"/>
    <w:rsid w:val="00255958"/>
    <w:rsid w:val="00255C52"/>
    <w:rsid w:val="00257FA2"/>
    <w:rsid w:val="0026574A"/>
    <w:rsid w:val="002660BB"/>
    <w:rsid w:val="00271748"/>
    <w:rsid w:val="002720E8"/>
    <w:rsid w:val="0027447A"/>
    <w:rsid w:val="00275293"/>
    <w:rsid w:val="00275309"/>
    <w:rsid w:val="002776B0"/>
    <w:rsid w:val="00282614"/>
    <w:rsid w:val="00286C7E"/>
    <w:rsid w:val="00291025"/>
    <w:rsid w:val="00292216"/>
    <w:rsid w:val="00295FD8"/>
    <w:rsid w:val="002A1029"/>
    <w:rsid w:val="002A1FF7"/>
    <w:rsid w:val="002A38A2"/>
    <w:rsid w:val="002A3A1A"/>
    <w:rsid w:val="002A3D77"/>
    <w:rsid w:val="002A41C0"/>
    <w:rsid w:val="002A4692"/>
    <w:rsid w:val="002A51BA"/>
    <w:rsid w:val="002A7AD5"/>
    <w:rsid w:val="002B169C"/>
    <w:rsid w:val="002B1954"/>
    <w:rsid w:val="002B27F5"/>
    <w:rsid w:val="002B2E26"/>
    <w:rsid w:val="002B3FE6"/>
    <w:rsid w:val="002B5B0B"/>
    <w:rsid w:val="002C2D81"/>
    <w:rsid w:val="002C461E"/>
    <w:rsid w:val="002C6CEC"/>
    <w:rsid w:val="002D32C3"/>
    <w:rsid w:val="002D4CBE"/>
    <w:rsid w:val="002E09CE"/>
    <w:rsid w:val="002E1081"/>
    <w:rsid w:val="002E5598"/>
    <w:rsid w:val="002E69D1"/>
    <w:rsid w:val="002E7113"/>
    <w:rsid w:val="002F1E03"/>
    <w:rsid w:val="002F3710"/>
    <w:rsid w:val="002F3BA6"/>
    <w:rsid w:val="00302CAF"/>
    <w:rsid w:val="00310655"/>
    <w:rsid w:val="0031119C"/>
    <w:rsid w:val="00312BC1"/>
    <w:rsid w:val="00315320"/>
    <w:rsid w:val="0031751B"/>
    <w:rsid w:val="00322AA6"/>
    <w:rsid w:val="00325776"/>
    <w:rsid w:val="00325E27"/>
    <w:rsid w:val="00330395"/>
    <w:rsid w:val="00333704"/>
    <w:rsid w:val="00336624"/>
    <w:rsid w:val="00336FD3"/>
    <w:rsid w:val="0034025F"/>
    <w:rsid w:val="00340458"/>
    <w:rsid w:val="00341815"/>
    <w:rsid w:val="00341F04"/>
    <w:rsid w:val="0034200F"/>
    <w:rsid w:val="00342CD0"/>
    <w:rsid w:val="003446A0"/>
    <w:rsid w:val="0034481B"/>
    <w:rsid w:val="00345D4D"/>
    <w:rsid w:val="00347C49"/>
    <w:rsid w:val="00350130"/>
    <w:rsid w:val="00353FDD"/>
    <w:rsid w:val="003542C8"/>
    <w:rsid w:val="00354334"/>
    <w:rsid w:val="00357151"/>
    <w:rsid w:val="00360F84"/>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648A"/>
    <w:rsid w:val="003C7FB2"/>
    <w:rsid w:val="003D1378"/>
    <w:rsid w:val="003D24DE"/>
    <w:rsid w:val="003E0D26"/>
    <w:rsid w:val="003E26D4"/>
    <w:rsid w:val="003E273F"/>
    <w:rsid w:val="003E3402"/>
    <w:rsid w:val="003E47BA"/>
    <w:rsid w:val="003E4D2B"/>
    <w:rsid w:val="003F3B37"/>
    <w:rsid w:val="0040195A"/>
    <w:rsid w:val="00402DC0"/>
    <w:rsid w:val="00403E97"/>
    <w:rsid w:val="00404B2A"/>
    <w:rsid w:val="00406283"/>
    <w:rsid w:val="00406753"/>
    <w:rsid w:val="00407063"/>
    <w:rsid w:val="004079F6"/>
    <w:rsid w:val="00411003"/>
    <w:rsid w:val="004114E7"/>
    <w:rsid w:val="00412509"/>
    <w:rsid w:val="00416C4B"/>
    <w:rsid w:val="00417055"/>
    <w:rsid w:val="0041751E"/>
    <w:rsid w:val="004211E5"/>
    <w:rsid w:val="00422091"/>
    <w:rsid w:val="0042378E"/>
    <w:rsid w:val="0042596D"/>
    <w:rsid w:val="0042685F"/>
    <w:rsid w:val="004309F9"/>
    <w:rsid w:val="004313BE"/>
    <w:rsid w:val="00432663"/>
    <w:rsid w:val="0043386C"/>
    <w:rsid w:val="00436616"/>
    <w:rsid w:val="00436F2D"/>
    <w:rsid w:val="00436F5D"/>
    <w:rsid w:val="00437581"/>
    <w:rsid w:val="00441B42"/>
    <w:rsid w:val="0045118A"/>
    <w:rsid w:val="00452F46"/>
    <w:rsid w:val="00453FA5"/>
    <w:rsid w:val="00455D51"/>
    <w:rsid w:val="00456BF9"/>
    <w:rsid w:val="00461057"/>
    <w:rsid w:val="004704A8"/>
    <w:rsid w:val="00471102"/>
    <w:rsid w:val="00471E5A"/>
    <w:rsid w:val="00471F18"/>
    <w:rsid w:val="004733DE"/>
    <w:rsid w:val="00473474"/>
    <w:rsid w:val="00475DB5"/>
    <w:rsid w:val="0047778C"/>
    <w:rsid w:val="004812A2"/>
    <w:rsid w:val="0048177E"/>
    <w:rsid w:val="004824C5"/>
    <w:rsid w:val="00484144"/>
    <w:rsid w:val="00484C19"/>
    <w:rsid w:val="00485866"/>
    <w:rsid w:val="00492076"/>
    <w:rsid w:val="00493B1D"/>
    <w:rsid w:val="0049702E"/>
    <w:rsid w:val="00497037"/>
    <w:rsid w:val="004A23A9"/>
    <w:rsid w:val="004A28F8"/>
    <w:rsid w:val="004A2E1B"/>
    <w:rsid w:val="004A3009"/>
    <w:rsid w:val="004A446B"/>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4F7DF4"/>
    <w:rsid w:val="0050029D"/>
    <w:rsid w:val="0050030A"/>
    <w:rsid w:val="00501317"/>
    <w:rsid w:val="00503C72"/>
    <w:rsid w:val="0050495C"/>
    <w:rsid w:val="00505DC9"/>
    <w:rsid w:val="00506E1E"/>
    <w:rsid w:val="00513C81"/>
    <w:rsid w:val="00514D99"/>
    <w:rsid w:val="0051620F"/>
    <w:rsid w:val="005227C4"/>
    <w:rsid w:val="00527BFB"/>
    <w:rsid w:val="005323EF"/>
    <w:rsid w:val="00532A32"/>
    <w:rsid w:val="00533BA5"/>
    <w:rsid w:val="00540B0B"/>
    <w:rsid w:val="00542EAE"/>
    <w:rsid w:val="0054460F"/>
    <w:rsid w:val="0055225E"/>
    <w:rsid w:val="005536CD"/>
    <w:rsid w:val="00554051"/>
    <w:rsid w:val="00554DB1"/>
    <w:rsid w:val="00557240"/>
    <w:rsid w:val="005651F3"/>
    <w:rsid w:val="00571236"/>
    <w:rsid w:val="00572184"/>
    <w:rsid w:val="005737FF"/>
    <w:rsid w:val="0057445E"/>
    <w:rsid w:val="00577A15"/>
    <w:rsid w:val="00577BDD"/>
    <w:rsid w:val="00580533"/>
    <w:rsid w:val="00581EF0"/>
    <w:rsid w:val="0059131D"/>
    <w:rsid w:val="005929FD"/>
    <w:rsid w:val="005A0687"/>
    <w:rsid w:val="005A2FF1"/>
    <w:rsid w:val="005A644E"/>
    <w:rsid w:val="005B0AD1"/>
    <w:rsid w:val="005B160D"/>
    <w:rsid w:val="005B19AE"/>
    <w:rsid w:val="005B2ACA"/>
    <w:rsid w:val="005B3F92"/>
    <w:rsid w:val="005B479C"/>
    <w:rsid w:val="005B561E"/>
    <w:rsid w:val="005B7AC1"/>
    <w:rsid w:val="005C07E4"/>
    <w:rsid w:val="005C2124"/>
    <w:rsid w:val="005C336F"/>
    <w:rsid w:val="005C4ADD"/>
    <w:rsid w:val="005C7F3C"/>
    <w:rsid w:val="005D0F8C"/>
    <w:rsid w:val="005D6CBF"/>
    <w:rsid w:val="005D75BA"/>
    <w:rsid w:val="005E017C"/>
    <w:rsid w:val="005E50C6"/>
    <w:rsid w:val="005E7F29"/>
    <w:rsid w:val="005F0BE8"/>
    <w:rsid w:val="005F23D9"/>
    <w:rsid w:val="005F2A97"/>
    <w:rsid w:val="005F399B"/>
    <w:rsid w:val="005F4A40"/>
    <w:rsid w:val="006019F8"/>
    <w:rsid w:val="00605B20"/>
    <w:rsid w:val="0061156F"/>
    <w:rsid w:val="00611C23"/>
    <w:rsid w:val="00612628"/>
    <w:rsid w:val="00613FF5"/>
    <w:rsid w:val="006155A8"/>
    <w:rsid w:val="00621B94"/>
    <w:rsid w:val="00626239"/>
    <w:rsid w:val="00627EB0"/>
    <w:rsid w:val="00635316"/>
    <w:rsid w:val="00635449"/>
    <w:rsid w:val="006378C5"/>
    <w:rsid w:val="00642FCD"/>
    <w:rsid w:val="00645E6A"/>
    <w:rsid w:val="00653A38"/>
    <w:rsid w:val="00654F43"/>
    <w:rsid w:val="006622EA"/>
    <w:rsid w:val="00665CBC"/>
    <w:rsid w:val="00667A5C"/>
    <w:rsid w:val="00667F52"/>
    <w:rsid w:val="00671ACF"/>
    <w:rsid w:val="00672DD1"/>
    <w:rsid w:val="00674E65"/>
    <w:rsid w:val="00677316"/>
    <w:rsid w:val="00677F5E"/>
    <w:rsid w:val="00686AEB"/>
    <w:rsid w:val="00692344"/>
    <w:rsid w:val="006B1EFB"/>
    <w:rsid w:val="006B367C"/>
    <w:rsid w:val="006B4644"/>
    <w:rsid w:val="006B61B8"/>
    <w:rsid w:val="006B727C"/>
    <w:rsid w:val="006B7897"/>
    <w:rsid w:val="006B7FA7"/>
    <w:rsid w:val="006C086A"/>
    <w:rsid w:val="006C0CAF"/>
    <w:rsid w:val="006C21C1"/>
    <w:rsid w:val="006C3794"/>
    <w:rsid w:val="006C7327"/>
    <w:rsid w:val="006D00E5"/>
    <w:rsid w:val="006D20D9"/>
    <w:rsid w:val="006D791B"/>
    <w:rsid w:val="006E0328"/>
    <w:rsid w:val="006E1724"/>
    <w:rsid w:val="006E2895"/>
    <w:rsid w:val="006F180D"/>
    <w:rsid w:val="006F4334"/>
    <w:rsid w:val="006F45FE"/>
    <w:rsid w:val="006F47AF"/>
    <w:rsid w:val="006F55F4"/>
    <w:rsid w:val="006F6B8A"/>
    <w:rsid w:val="00700690"/>
    <w:rsid w:val="007079BC"/>
    <w:rsid w:val="00707C80"/>
    <w:rsid w:val="00707CD3"/>
    <w:rsid w:val="00711058"/>
    <w:rsid w:val="007116FA"/>
    <w:rsid w:val="00716BB9"/>
    <w:rsid w:val="00720B7C"/>
    <w:rsid w:val="007249BD"/>
    <w:rsid w:val="007256D1"/>
    <w:rsid w:val="007279FD"/>
    <w:rsid w:val="00730F1A"/>
    <w:rsid w:val="00731555"/>
    <w:rsid w:val="00733761"/>
    <w:rsid w:val="00736D78"/>
    <w:rsid w:val="00737BD7"/>
    <w:rsid w:val="00747613"/>
    <w:rsid w:val="00750242"/>
    <w:rsid w:val="007502CB"/>
    <w:rsid w:val="00752D79"/>
    <w:rsid w:val="00752E20"/>
    <w:rsid w:val="00756EDE"/>
    <w:rsid w:val="0075767B"/>
    <w:rsid w:val="007610EF"/>
    <w:rsid w:val="00764609"/>
    <w:rsid w:val="00766BEF"/>
    <w:rsid w:val="00770352"/>
    <w:rsid w:val="00773B7A"/>
    <w:rsid w:val="00776FD8"/>
    <w:rsid w:val="00781709"/>
    <w:rsid w:val="00781B4D"/>
    <w:rsid w:val="007824BF"/>
    <w:rsid w:val="00783B8D"/>
    <w:rsid w:val="00784178"/>
    <w:rsid w:val="00784FC3"/>
    <w:rsid w:val="00787A27"/>
    <w:rsid w:val="00791169"/>
    <w:rsid w:val="00792803"/>
    <w:rsid w:val="00792EFD"/>
    <w:rsid w:val="00793D58"/>
    <w:rsid w:val="00794B94"/>
    <w:rsid w:val="00794BD4"/>
    <w:rsid w:val="00795C8A"/>
    <w:rsid w:val="00797DB3"/>
    <w:rsid w:val="007A2F73"/>
    <w:rsid w:val="007A3061"/>
    <w:rsid w:val="007A5A0B"/>
    <w:rsid w:val="007A71E5"/>
    <w:rsid w:val="007B1A06"/>
    <w:rsid w:val="007B30B1"/>
    <w:rsid w:val="007B509E"/>
    <w:rsid w:val="007B54B9"/>
    <w:rsid w:val="007B58BE"/>
    <w:rsid w:val="007B5A94"/>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7F6E83"/>
    <w:rsid w:val="00800296"/>
    <w:rsid w:val="008011E4"/>
    <w:rsid w:val="00801B38"/>
    <w:rsid w:val="008068E9"/>
    <w:rsid w:val="00806918"/>
    <w:rsid w:val="00810322"/>
    <w:rsid w:val="00810CEF"/>
    <w:rsid w:val="00813627"/>
    <w:rsid w:val="00814178"/>
    <w:rsid w:val="0083200D"/>
    <w:rsid w:val="00832816"/>
    <w:rsid w:val="00833B7A"/>
    <w:rsid w:val="00837109"/>
    <w:rsid w:val="00840365"/>
    <w:rsid w:val="008406A3"/>
    <w:rsid w:val="00841D2C"/>
    <w:rsid w:val="00844E01"/>
    <w:rsid w:val="00845608"/>
    <w:rsid w:val="00845F3C"/>
    <w:rsid w:val="008461B8"/>
    <w:rsid w:val="008462F1"/>
    <w:rsid w:val="00846338"/>
    <w:rsid w:val="00847EF1"/>
    <w:rsid w:val="0085030C"/>
    <w:rsid w:val="008538FA"/>
    <w:rsid w:val="008573B0"/>
    <w:rsid w:val="008647F6"/>
    <w:rsid w:val="0086597D"/>
    <w:rsid w:val="00866563"/>
    <w:rsid w:val="00867AC2"/>
    <w:rsid w:val="0087056E"/>
    <w:rsid w:val="0087183C"/>
    <w:rsid w:val="00875402"/>
    <w:rsid w:val="008778D7"/>
    <w:rsid w:val="00881846"/>
    <w:rsid w:val="00884D51"/>
    <w:rsid w:val="00886229"/>
    <w:rsid w:val="0088793A"/>
    <w:rsid w:val="008901EA"/>
    <w:rsid w:val="008916EC"/>
    <w:rsid w:val="00891E4F"/>
    <w:rsid w:val="00893360"/>
    <w:rsid w:val="00894975"/>
    <w:rsid w:val="008959F1"/>
    <w:rsid w:val="0089792D"/>
    <w:rsid w:val="008A2A59"/>
    <w:rsid w:val="008A31C5"/>
    <w:rsid w:val="008A4F9A"/>
    <w:rsid w:val="008B2850"/>
    <w:rsid w:val="008C4AB1"/>
    <w:rsid w:val="008C547E"/>
    <w:rsid w:val="008C79B3"/>
    <w:rsid w:val="008D10D0"/>
    <w:rsid w:val="008D5CFC"/>
    <w:rsid w:val="008D5EDA"/>
    <w:rsid w:val="008D6A52"/>
    <w:rsid w:val="008D77BD"/>
    <w:rsid w:val="008E14EF"/>
    <w:rsid w:val="008E28B1"/>
    <w:rsid w:val="008E454C"/>
    <w:rsid w:val="008F1CBD"/>
    <w:rsid w:val="008F1E5A"/>
    <w:rsid w:val="008F3540"/>
    <w:rsid w:val="008F6A4B"/>
    <w:rsid w:val="0090001C"/>
    <w:rsid w:val="0090001D"/>
    <w:rsid w:val="0090138F"/>
    <w:rsid w:val="00901BDA"/>
    <w:rsid w:val="009028F1"/>
    <w:rsid w:val="0090660C"/>
    <w:rsid w:val="009121D8"/>
    <w:rsid w:val="009136F9"/>
    <w:rsid w:val="00916F7A"/>
    <w:rsid w:val="00917FE3"/>
    <w:rsid w:val="00920AEF"/>
    <w:rsid w:val="009318C7"/>
    <w:rsid w:val="00931C09"/>
    <w:rsid w:val="00933FFD"/>
    <w:rsid w:val="009348C2"/>
    <w:rsid w:val="00941099"/>
    <w:rsid w:val="0094291D"/>
    <w:rsid w:val="009440D0"/>
    <w:rsid w:val="00950E0A"/>
    <w:rsid w:val="009523A3"/>
    <w:rsid w:val="00953426"/>
    <w:rsid w:val="00954881"/>
    <w:rsid w:val="00960958"/>
    <w:rsid w:val="00963A46"/>
    <w:rsid w:val="00966A3E"/>
    <w:rsid w:val="00970701"/>
    <w:rsid w:val="00971493"/>
    <w:rsid w:val="00971AD9"/>
    <w:rsid w:val="00972C47"/>
    <w:rsid w:val="00973069"/>
    <w:rsid w:val="00973523"/>
    <w:rsid w:val="00975BE0"/>
    <w:rsid w:val="009766E1"/>
    <w:rsid w:val="00980766"/>
    <w:rsid w:val="009835D4"/>
    <w:rsid w:val="009846C3"/>
    <w:rsid w:val="009865D4"/>
    <w:rsid w:val="00986B43"/>
    <w:rsid w:val="00990C2D"/>
    <w:rsid w:val="0099116A"/>
    <w:rsid w:val="00997152"/>
    <w:rsid w:val="009972CD"/>
    <w:rsid w:val="009A0E9C"/>
    <w:rsid w:val="009A4472"/>
    <w:rsid w:val="009A45DA"/>
    <w:rsid w:val="009A6E12"/>
    <w:rsid w:val="009B05A3"/>
    <w:rsid w:val="009B06D2"/>
    <w:rsid w:val="009B290D"/>
    <w:rsid w:val="009B34EC"/>
    <w:rsid w:val="009B3E2F"/>
    <w:rsid w:val="009B5D67"/>
    <w:rsid w:val="009B6176"/>
    <w:rsid w:val="009B6BBE"/>
    <w:rsid w:val="009C0D22"/>
    <w:rsid w:val="009C2ACD"/>
    <w:rsid w:val="009C2DD9"/>
    <w:rsid w:val="009C3E09"/>
    <w:rsid w:val="009C4F15"/>
    <w:rsid w:val="009C5630"/>
    <w:rsid w:val="009C6D66"/>
    <w:rsid w:val="009D0E45"/>
    <w:rsid w:val="009D0E5D"/>
    <w:rsid w:val="009D0F63"/>
    <w:rsid w:val="009D3506"/>
    <w:rsid w:val="009D7934"/>
    <w:rsid w:val="009D7CCF"/>
    <w:rsid w:val="009E1A5C"/>
    <w:rsid w:val="009E5932"/>
    <w:rsid w:val="009E5961"/>
    <w:rsid w:val="009F16D1"/>
    <w:rsid w:val="009F22E7"/>
    <w:rsid w:val="009F2605"/>
    <w:rsid w:val="009F33F6"/>
    <w:rsid w:val="009F4FAC"/>
    <w:rsid w:val="00A005BA"/>
    <w:rsid w:val="00A00F08"/>
    <w:rsid w:val="00A017C0"/>
    <w:rsid w:val="00A07569"/>
    <w:rsid w:val="00A0786C"/>
    <w:rsid w:val="00A07A6C"/>
    <w:rsid w:val="00A1085A"/>
    <w:rsid w:val="00A11011"/>
    <w:rsid w:val="00A11228"/>
    <w:rsid w:val="00A155E5"/>
    <w:rsid w:val="00A222C2"/>
    <w:rsid w:val="00A23BD4"/>
    <w:rsid w:val="00A305D6"/>
    <w:rsid w:val="00A342C4"/>
    <w:rsid w:val="00A34D33"/>
    <w:rsid w:val="00A366FD"/>
    <w:rsid w:val="00A50F6B"/>
    <w:rsid w:val="00A5189B"/>
    <w:rsid w:val="00A52237"/>
    <w:rsid w:val="00A532FA"/>
    <w:rsid w:val="00A537B7"/>
    <w:rsid w:val="00A551D6"/>
    <w:rsid w:val="00A57468"/>
    <w:rsid w:val="00A57F2B"/>
    <w:rsid w:val="00A60F4B"/>
    <w:rsid w:val="00A61C6A"/>
    <w:rsid w:val="00A6251B"/>
    <w:rsid w:val="00A6754E"/>
    <w:rsid w:val="00A67C6E"/>
    <w:rsid w:val="00A70F58"/>
    <w:rsid w:val="00A7266F"/>
    <w:rsid w:val="00A72987"/>
    <w:rsid w:val="00A7346B"/>
    <w:rsid w:val="00A74F26"/>
    <w:rsid w:val="00A751F1"/>
    <w:rsid w:val="00A80D3E"/>
    <w:rsid w:val="00A824E1"/>
    <w:rsid w:val="00A84C4F"/>
    <w:rsid w:val="00A8568F"/>
    <w:rsid w:val="00A85AC0"/>
    <w:rsid w:val="00A91B15"/>
    <w:rsid w:val="00A932A1"/>
    <w:rsid w:val="00A93AD0"/>
    <w:rsid w:val="00A96E06"/>
    <w:rsid w:val="00AA0E2F"/>
    <w:rsid w:val="00AA13FF"/>
    <w:rsid w:val="00AA1931"/>
    <w:rsid w:val="00AA259A"/>
    <w:rsid w:val="00AA28AD"/>
    <w:rsid w:val="00AA2E85"/>
    <w:rsid w:val="00AA4E3E"/>
    <w:rsid w:val="00AA6197"/>
    <w:rsid w:val="00AA6C70"/>
    <w:rsid w:val="00AA757D"/>
    <w:rsid w:val="00AB16FD"/>
    <w:rsid w:val="00AB4813"/>
    <w:rsid w:val="00AB7714"/>
    <w:rsid w:val="00AC234A"/>
    <w:rsid w:val="00AC5073"/>
    <w:rsid w:val="00AC5A45"/>
    <w:rsid w:val="00AC6466"/>
    <w:rsid w:val="00AC7639"/>
    <w:rsid w:val="00AD08BB"/>
    <w:rsid w:val="00AD0EC0"/>
    <w:rsid w:val="00AD70D6"/>
    <w:rsid w:val="00AD75BC"/>
    <w:rsid w:val="00AD7BB0"/>
    <w:rsid w:val="00AD7BC9"/>
    <w:rsid w:val="00AE1871"/>
    <w:rsid w:val="00AE304F"/>
    <w:rsid w:val="00AE6A8F"/>
    <w:rsid w:val="00AF1A8C"/>
    <w:rsid w:val="00AF4171"/>
    <w:rsid w:val="00AF4814"/>
    <w:rsid w:val="00AF6942"/>
    <w:rsid w:val="00B0116D"/>
    <w:rsid w:val="00B01173"/>
    <w:rsid w:val="00B0296F"/>
    <w:rsid w:val="00B02CD6"/>
    <w:rsid w:val="00B02F35"/>
    <w:rsid w:val="00B03331"/>
    <w:rsid w:val="00B05355"/>
    <w:rsid w:val="00B05A3C"/>
    <w:rsid w:val="00B07100"/>
    <w:rsid w:val="00B1082C"/>
    <w:rsid w:val="00B1138C"/>
    <w:rsid w:val="00B12CA2"/>
    <w:rsid w:val="00B13ACE"/>
    <w:rsid w:val="00B141CA"/>
    <w:rsid w:val="00B16090"/>
    <w:rsid w:val="00B2574A"/>
    <w:rsid w:val="00B25EA4"/>
    <w:rsid w:val="00B26032"/>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83065"/>
    <w:rsid w:val="00B83944"/>
    <w:rsid w:val="00B90E33"/>
    <w:rsid w:val="00B926B9"/>
    <w:rsid w:val="00B9357B"/>
    <w:rsid w:val="00B9676B"/>
    <w:rsid w:val="00B96B82"/>
    <w:rsid w:val="00BA1EEF"/>
    <w:rsid w:val="00BA2EA5"/>
    <w:rsid w:val="00BA2F46"/>
    <w:rsid w:val="00BA364B"/>
    <w:rsid w:val="00BA7BE7"/>
    <w:rsid w:val="00BB1190"/>
    <w:rsid w:val="00BB1865"/>
    <w:rsid w:val="00BB31D0"/>
    <w:rsid w:val="00BB3A11"/>
    <w:rsid w:val="00BB3C7C"/>
    <w:rsid w:val="00BB4DDB"/>
    <w:rsid w:val="00BB5D79"/>
    <w:rsid w:val="00BB5F02"/>
    <w:rsid w:val="00BC1E97"/>
    <w:rsid w:val="00BC364D"/>
    <w:rsid w:val="00BC670F"/>
    <w:rsid w:val="00BC77ED"/>
    <w:rsid w:val="00BC7892"/>
    <w:rsid w:val="00BD1872"/>
    <w:rsid w:val="00BE24D6"/>
    <w:rsid w:val="00BE7EFA"/>
    <w:rsid w:val="00BF06AD"/>
    <w:rsid w:val="00BF10E3"/>
    <w:rsid w:val="00BF23D7"/>
    <w:rsid w:val="00BF2C67"/>
    <w:rsid w:val="00BF30EB"/>
    <w:rsid w:val="00BF37EC"/>
    <w:rsid w:val="00BF548D"/>
    <w:rsid w:val="00BF71B5"/>
    <w:rsid w:val="00C003B3"/>
    <w:rsid w:val="00C00CB4"/>
    <w:rsid w:val="00C04F4D"/>
    <w:rsid w:val="00C11962"/>
    <w:rsid w:val="00C12B26"/>
    <w:rsid w:val="00C12E48"/>
    <w:rsid w:val="00C13D14"/>
    <w:rsid w:val="00C15F53"/>
    <w:rsid w:val="00C168E4"/>
    <w:rsid w:val="00C17920"/>
    <w:rsid w:val="00C17C29"/>
    <w:rsid w:val="00C233F4"/>
    <w:rsid w:val="00C234A1"/>
    <w:rsid w:val="00C23F09"/>
    <w:rsid w:val="00C24D89"/>
    <w:rsid w:val="00C25356"/>
    <w:rsid w:val="00C3145C"/>
    <w:rsid w:val="00C328D0"/>
    <w:rsid w:val="00C432C6"/>
    <w:rsid w:val="00C441BD"/>
    <w:rsid w:val="00C45755"/>
    <w:rsid w:val="00C46BC1"/>
    <w:rsid w:val="00C5235F"/>
    <w:rsid w:val="00C529E1"/>
    <w:rsid w:val="00C53FF2"/>
    <w:rsid w:val="00C543A6"/>
    <w:rsid w:val="00C54CE2"/>
    <w:rsid w:val="00C56B83"/>
    <w:rsid w:val="00C655E2"/>
    <w:rsid w:val="00C66BF3"/>
    <w:rsid w:val="00C66C1D"/>
    <w:rsid w:val="00C70140"/>
    <w:rsid w:val="00C73229"/>
    <w:rsid w:val="00C73CA7"/>
    <w:rsid w:val="00C74CAA"/>
    <w:rsid w:val="00C822F6"/>
    <w:rsid w:val="00C82AC2"/>
    <w:rsid w:val="00C83D6C"/>
    <w:rsid w:val="00C8456C"/>
    <w:rsid w:val="00C8566A"/>
    <w:rsid w:val="00C91E19"/>
    <w:rsid w:val="00C92402"/>
    <w:rsid w:val="00C92867"/>
    <w:rsid w:val="00C93B93"/>
    <w:rsid w:val="00C95CDE"/>
    <w:rsid w:val="00CA037D"/>
    <w:rsid w:val="00CA0837"/>
    <w:rsid w:val="00CA2442"/>
    <w:rsid w:val="00CA4725"/>
    <w:rsid w:val="00CB3B9D"/>
    <w:rsid w:val="00CB6246"/>
    <w:rsid w:val="00CC0A17"/>
    <w:rsid w:val="00CC1B3E"/>
    <w:rsid w:val="00CD0F93"/>
    <w:rsid w:val="00CD1BD1"/>
    <w:rsid w:val="00CD4137"/>
    <w:rsid w:val="00CD528D"/>
    <w:rsid w:val="00CD55A9"/>
    <w:rsid w:val="00CD7043"/>
    <w:rsid w:val="00CE284A"/>
    <w:rsid w:val="00CE46A1"/>
    <w:rsid w:val="00CE78BF"/>
    <w:rsid w:val="00CF14DF"/>
    <w:rsid w:val="00CF65EB"/>
    <w:rsid w:val="00CF6C4D"/>
    <w:rsid w:val="00CF72AD"/>
    <w:rsid w:val="00CF7935"/>
    <w:rsid w:val="00D02441"/>
    <w:rsid w:val="00D039F4"/>
    <w:rsid w:val="00D0442E"/>
    <w:rsid w:val="00D06A5E"/>
    <w:rsid w:val="00D10496"/>
    <w:rsid w:val="00D11173"/>
    <w:rsid w:val="00D1215F"/>
    <w:rsid w:val="00D16561"/>
    <w:rsid w:val="00D17FF8"/>
    <w:rsid w:val="00D25E2E"/>
    <w:rsid w:val="00D268AC"/>
    <w:rsid w:val="00D26E99"/>
    <w:rsid w:val="00D27FF3"/>
    <w:rsid w:val="00D3233A"/>
    <w:rsid w:val="00D343D0"/>
    <w:rsid w:val="00D3664D"/>
    <w:rsid w:val="00D476D1"/>
    <w:rsid w:val="00D500E9"/>
    <w:rsid w:val="00D507BC"/>
    <w:rsid w:val="00D54529"/>
    <w:rsid w:val="00D55406"/>
    <w:rsid w:val="00D6090A"/>
    <w:rsid w:val="00D61CDD"/>
    <w:rsid w:val="00D6259A"/>
    <w:rsid w:val="00D62FA3"/>
    <w:rsid w:val="00D63B6F"/>
    <w:rsid w:val="00D64A90"/>
    <w:rsid w:val="00D6735E"/>
    <w:rsid w:val="00D760FD"/>
    <w:rsid w:val="00D84BBE"/>
    <w:rsid w:val="00D85DFC"/>
    <w:rsid w:val="00D8725F"/>
    <w:rsid w:val="00D8739E"/>
    <w:rsid w:val="00D9087B"/>
    <w:rsid w:val="00D940FA"/>
    <w:rsid w:val="00D9410B"/>
    <w:rsid w:val="00D951EE"/>
    <w:rsid w:val="00D95C1F"/>
    <w:rsid w:val="00D9695B"/>
    <w:rsid w:val="00D973D3"/>
    <w:rsid w:val="00DA2417"/>
    <w:rsid w:val="00DA2ED7"/>
    <w:rsid w:val="00DA3C99"/>
    <w:rsid w:val="00DA5585"/>
    <w:rsid w:val="00DA73D2"/>
    <w:rsid w:val="00DA7F5C"/>
    <w:rsid w:val="00DB02AC"/>
    <w:rsid w:val="00DB0E74"/>
    <w:rsid w:val="00DB1CC8"/>
    <w:rsid w:val="00DB2D0F"/>
    <w:rsid w:val="00DB3770"/>
    <w:rsid w:val="00DB6AA2"/>
    <w:rsid w:val="00DC1B02"/>
    <w:rsid w:val="00DC6710"/>
    <w:rsid w:val="00DD0604"/>
    <w:rsid w:val="00DD4BF8"/>
    <w:rsid w:val="00DD5BC4"/>
    <w:rsid w:val="00DE10D1"/>
    <w:rsid w:val="00DE2514"/>
    <w:rsid w:val="00DE4427"/>
    <w:rsid w:val="00DE5422"/>
    <w:rsid w:val="00DE6851"/>
    <w:rsid w:val="00DF037E"/>
    <w:rsid w:val="00DF03EE"/>
    <w:rsid w:val="00E00180"/>
    <w:rsid w:val="00E01B71"/>
    <w:rsid w:val="00E05CC9"/>
    <w:rsid w:val="00E13D60"/>
    <w:rsid w:val="00E15573"/>
    <w:rsid w:val="00E22E79"/>
    <w:rsid w:val="00E22EAB"/>
    <w:rsid w:val="00E23B88"/>
    <w:rsid w:val="00E25A5B"/>
    <w:rsid w:val="00E25D34"/>
    <w:rsid w:val="00E32634"/>
    <w:rsid w:val="00E36CB6"/>
    <w:rsid w:val="00E373C7"/>
    <w:rsid w:val="00E4267B"/>
    <w:rsid w:val="00E42F13"/>
    <w:rsid w:val="00E43B35"/>
    <w:rsid w:val="00E452DF"/>
    <w:rsid w:val="00E47881"/>
    <w:rsid w:val="00E50493"/>
    <w:rsid w:val="00E543CF"/>
    <w:rsid w:val="00E546FD"/>
    <w:rsid w:val="00E608F1"/>
    <w:rsid w:val="00E611B9"/>
    <w:rsid w:val="00E7144F"/>
    <w:rsid w:val="00E73D74"/>
    <w:rsid w:val="00E74F5F"/>
    <w:rsid w:val="00E75727"/>
    <w:rsid w:val="00E76A79"/>
    <w:rsid w:val="00E776E4"/>
    <w:rsid w:val="00E80692"/>
    <w:rsid w:val="00E80C24"/>
    <w:rsid w:val="00E81578"/>
    <w:rsid w:val="00E845C9"/>
    <w:rsid w:val="00E93836"/>
    <w:rsid w:val="00EA1379"/>
    <w:rsid w:val="00EA2B5F"/>
    <w:rsid w:val="00EA4B61"/>
    <w:rsid w:val="00EA7C16"/>
    <w:rsid w:val="00EB1D71"/>
    <w:rsid w:val="00EB62D5"/>
    <w:rsid w:val="00EB7CC1"/>
    <w:rsid w:val="00EC0D55"/>
    <w:rsid w:val="00EC3EBE"/>
    <w:rsid w:val="00EC5281"/>
    <w:rsid w:val="00EC6E9B"/>
    <w:rsid w:val="00EC791D"/>
    <w:rsid w:val="00EC7CA6"/>
    <w:rsid w:val="00ED1F6E"/>
    <w:rsid w:val="00ED3C5D"/>
    <w:rsid w:val="00ED4553"/>
    <w:rsid w:val="00ED6A90"/>
    <w:rsid w:val="00EE10F2"/>
    <w:rsid w:val="00EE15EB"/>
    <w:rsid w:val="00EE1ADD"/>
    <w:rsid w:val="00EE1BF3"/>
    <w:rsid w:val="00EE3CDE"/>
    <w:rsid w:val="00EF76BC"/>
    <w:rsid w:val="00EF7E12"/>
    <w:rsid w:val="00F00D08"/>
    <w:rsid w:val="00F03E3E"/>
    <w:rsid w:val="00F04F69"/>
    <w:rsid w:val="00F0681E"/>
    <w:rsid w:val="00F06B87"/>
    <w:rsid w:val="00F07177"/>
    <w:rsid w:val="00F11E28"/>
    <w:rsid w:val="00F15583"/>
    <w:rsid w:val="00F200EE"/>
    <w:rsid w:val="00F22481"/>
    <w:rsid w:val="00F2542E"/>
    <w:rsid w:val="00F27278"/>
    <w:rsid w:val="00F27CB7"/>
    <w:rsid w:val="00F344E3"/>
    <w:rsid w:val="00F34D58"/>
    <w:rsid w:val="00F36C6C"/>
    <w:rsid w:val="00F41A9D"/>
    <w:rsid w:val="00F44314"/>
    <w:rsid w:val="00F4467F"/>
    <w:rsid w:val="00F54B9C"/>
    <w:rsid w:val="00F567E8"/>
    <w:rsid w:val="00F56E96"/>
    <w:rsid w:val="00F573DD"/>
    <w:rsid w:val="00F614D8"/>
    <w:rsid w:val="00F61ADC"/>
    <w:rsid w:val="00F61E59"/>
    <w:rsid w:val="00F63D99"/>
    <w:rsid w:val="00F6426B"/>
    <w:rsid w:val="00F66513"/>
    <w:rsid w:val="00F6672A"/>
    <w:rsid w:val="00F70097"/>
    <w:rsid w:val="00F709B3"/>
    <w:rsid w:val="00F71A5E"/>
    <w:rsid w:val="00F72510"/>
    <w:rsid w:val="00F75CDD"/>
    <w:rsid w:val="00F827E2"/>
    <w:rsid w:val="00F8497E"/>
    <w:rsid w:val="00F912CC"/>
    <w:rsid w:val="00F9149D"/>
    <w:rsid w:val="00F9372E"/>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C70EB"/>
    <w:rsid w:val="00FC7CD6"/>
    <w:rsid w:val="00FD1A37"/>
    <w:rsid w:val="00FD2F97"/>
    <w:rsid w:val="00FD3FF1"/>
    <w:rsid w:val="00FD6D60"/>
    <w:rsid w:val="00FD788A"/>
    <w:rsid w:val="00FE4B3A"/>
    <w:rsid w:val="00FE60D9"/>
    <w:rsid w:val="00FF17E4"/>
    <w:rsid w:val="00FF2121"/>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CC1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16482-8BCD-4AA0-B49F-EA0E1C576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3659</Words>
  <Characters>20932</Characters>
  <Application>Microsoft Office Word</Application>
  <DocSecurity>0</DocSecurity>
  <Lines>437</Lines>
  <Paragraphs>72</Paragraphs>
  <ScaleCrop>false</ScaleCrop>
  <HeadingPairs>
    <vt:vector size="2" baseType="variant">
      <vt:variant>
        <vt:lpstr>Title</vt:lpstr>
      </vt:variant>
      <vt:variant>
        <vt:i4>1</vt:i4>
      </vt:variant>
    </vt:vector>
  </HeadingPairs>
  <TitlesOfParts>
    <vt:vector size="1" baseType="lpstr">
      <vt:lpstr>S2790</vt:lpstr>
    </vt:vector>
  </TitlesOfParts>
  <Manager>R225</Manager>
  <Company>NJ Office of Legislative Services</Company>
  <LinksUpToDate>false</LinksUpToDate>
  <CharactersWithSpaces>24643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S2790 1R</dc:title>
  <dc:subject>20-7646</dc:subject>
  <dc:creator>Senator  CRYAN, Senator  VITALE</dc:creator>
  <cp:keywords>S2790|10|HS |259|219|219|!|0|</cp:keywords>
  <dc:description>INTRODUCED JULY 30, 2020_x000d_
Amended 8/25/20</dc:description>
  <cp:lastModifiedBy>Siracusa, Nicole</cp:lastModifiedBy>
  <cp:revision>2</cp:revision>
  <cp:lastPrinted>2020-07-23T13:06:00Z</cp:lastPrinted>
  <dcterms:created xsi:type="dcterms:W3CDTF">2020-08-26T17:15:00Z</dcterms:created>
  <dcterms:modified xsi:type="dcterms:W3CDTF">2020-08-26T17:15:00Z</dcterms:modified>
  <cp:category>ss.1-3: C.26:2H-12.90 et seq.; s.4: C.26:13-12.1; _x000d_
ss.5-8: T&amp;E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