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86B53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386B5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2827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86B53">
        <w:rPr>
          <w:caps/>
          <w:szCs w:val="24"/>
        </w:rPr>
        <w:t>JANUARY 14, 2021</w:t>
      </w:r>
    </w:p>
    <w:p w:rsidR="00655CA3" w:rsidRDefault="00655CA3" w:rsidP="0083060A"/>
    <w:p w:rsidR="009150F3" w:rsidRDefault="009150F3" w:rsidP="009150F3">
      <w:r>
        <w:tab/>
        <w:t>The Senate Education Committee favorably reports Senate Bill No. 2827.</w:t>
      </w:r>
    </w:p>
    <w:p w:rsidR="00F14035" w:rsidRPr="00F14035" w:rsidRDefault="00F14035" w:rsidP="00F1403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Georgia" w:hAnsi="Georgia"/>
          <w:color w:val="3D3D3D"/>
          <w:spacing w:val="4"/>
          <w:szCs w:val="24"/>
          <w:shd w:val="clear" w:color="auto" w:fill="FFFFFF"/>
        </w:rPr>
      </w:pPr>
      <w:r w:rsidRPr="00F14035">
        <w:rPr>
          <w:spacing w:val="4"/>
          <w:szCs w:val="24"/>
        </w:rPr>
        <w:tab/>
        <w:t>State Board of Education regulations at N.J.A.C.6A:9</w:t>
      </w:r>
      <w:r w:rsidR="00392079">
        <w:rPr>
          <w:spacing w:val="4"/>
          <w:szCs w:val="24"/>
        </w:rPr>
        <w:t>C-4</w:t>
      </w:r>
      <w:r w:rsidRPr="00F14035">
        <w:rPr>
          <w:spacing w:val="4"/>
          <w:szCs w:val="24"/>
        </w:rPr>
        <w:t xml:space="preserve">.4 require all active teachers in a school district to complete a minimum of 20 hours of approved professional development each year.  This bill requires the </w:t>
      </w:r>
      <w:r w:rsidR="00B94614">
        <w:rPr>
          <w:spacing w:val="4"/>
          <w:szCs w:val="24"/>
        </w:rPr>
        <w:t xml:space="preserve">State </w:t>
      </w:r>
      <w:r w:rsidRPr="00F14035">
        <w:rPr>
          <w:spacing w:val="4"/>
          <w:szCs w:val="24"/>
        </w:rPr>
        <w:t xml:space="preserve">board, as part of the professional development requirement, to require each public school teacher to complete two hours of instruction in cultural competency in each two-year period.  The instruction must include, but need not be limited to, a discussion of: personal and interpersonal awareness and sensitivities; acts of microaggression in the classroom; and implicit bias.  </w:t>
      </w:r>
    </w:p>
    <w:sectPr w:rsidR="00F14035" w:rsidRPr="00F14035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B53" w:rsidRDefault="00386B53">
      <w:r>
        <w:separator/>
      </w:r>
    </w:p>
  </w:endnote>
  <w:endnote w:type="continuationSeparator" w:id="0">
    <w:p w:rsidR="00386B53" w:rsidRDefault="00386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B53" w:rsidRDefault="00386B53">
      <w:r>
        <w:separator/>
      </w:r>
    </w:p>
  </w:footnote>
  <w:footnote w:type="continuationSeparator" w:id="0">
    <w:p w:rsidR="00386B53" w:rsidRDefault="00386B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C082D" w:rsidP="004C082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4C082D" w:rsidRDefault="004C082D" w:rsidP="004C082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B5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09ED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86B53"/>
    <w:rsid w:val="00392079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0014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082D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0750D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201D6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56A6A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0F3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600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3E3D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94614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41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35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8FEEC853-3B47-43E7-8ADF-849047584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150F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150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114</Words>
  <Characters>651</Characters>
  <Application>Microsoft Office Word</Application>
  <DocSecurity>0</DocSecurity>
  <Lines>22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S2827 SED Statement 1/14/21</vt:lpstr>
    </vt:vector>
  </TitlesOfParts>
  <Manager>R224</Manager>
  <Company>NJ OLS DMU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S2827 SED Statement 1/14/21</dc:title>
  <dc:subject/>
  <dc:creator>Senate SED</dc:creator>
  <cp:keywords>S2827|1|ER |315|0|0|!||</cp:keywords>
  <dc:description/>
  <cp:lastModifiedBy>Franks, Denise</cp:lastModifiedBy>
  <cp:revision>2</cp:revision>
  <cp:lastPrinted>2021-01-15T14:39:00Z</cp:lastPrinted>
  <dcterms:created xsi:type="dcterms:W3CDTF">2021-01-15T16:28:00Z</dcterms:created>
  <dcterms:modified xsi:type="dcterms:W3CDTF">2021-01-15T16:28:00Z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