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5714EA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5714EA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2864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E07297">
        <w:t>Senate Floor Amendment</w:t>
      </w:r>
      <w:r w:rsidR="005714EA">
        <w:t>s</w:t>
      </w:r>
    </w:p>
    <w:p w:rsidR="00DA6F1D" w:rsidRDefault="005714EA" w:rsidP="00DA6F1D">
      <w:pPr>
        <w:pStyle w:val="NormalFloor"/>
        <w:jc w:val="center"/>
      </w:pPr>
      <w:r>
        <w:t>(Proposed by Senator OROHO)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714EA">
        <w:t>JANUARY 11,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5714EA" w:rsidRDefault="005714EA" w:rsidP="005714EA"/>
    <w:p w:rsidR="005714EA" w:rsidRPr="00DA6F1D" w:rsidRDefault="005714EA" w:rsidP="00A74B07">
      <w:r>
        <w:tab/>
        <w:t xml:space="preserve">This floor amendment requires the Broadband Access Study Commission to include the availability of </w:t>
      </w:r>
      <w:r w:rsidRPr="008D24EF">
        <w:t>unused broadcast television signal space</w:t>
      </w:r>
      <w:r>
        <w:t xml:space="preserve">, in </w:t>
      </w:r>
      <w:r w:rsidRPr="008D24EF">
        <w:t>consider</w:t>
      </w:r>
      <w:r>
        <w:t xml:space="preserve">ing </w:t>
      </w:r>
      <w:r w:rsidRPr="008D24EF">
        <w:t xml:space="preserve">whether leasing or purchasing established broadband infrastructure is more advantageous in achieving the goals </w:t>
      </w:r>
      <w:r>
        <w:t>of the bill.</w:t>
      </w:r>
    </w:p>
    <w:sectPr w:rsidR="005714EA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D30EB"/>
    <w:rsid w:val="002F501A"/>
    <w:rsid w:val="00444BFC"/>
    <w:rsid w:val="004D6C2C"/>
    <w:rsid w:val="004F1874"/>
    <w:rsid w:val="00503D8B"/>
    <w:rsid w:val="005714EA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2E6A"/>
    <w:rsid w:val="00A74B07"/>
    <w:rsid w:val="00AA2402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07297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05B1807D-1DE4-450D-8D1F-20F6BC488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D30EB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2D30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352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S2864 1R Senate Statement 1/11/21</vt:lpstr>
    </vt:vector>
  </TitlesOfParts>
  <Manager>R224</Manager>
  <Company>Office of Legislative Services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S2864 1R Senate Statement 1/11/21</dc:title>
  <dc:subject/>
  <dc:creator>Senate</dc:creator>
  <cp:keywords>S2864|1|AU |147|0|0|!||</cp:keywords>
  <dc:description/>
  <cp:lastModifiedBy>Franks, Denise</cp:lastModifiedBy>
  <cp:revision>2</cp:revision>
  <cp:lastPrinted>2021-01-12T16:04:00Z</cp:lastPrinted>
  <dcterms:created xsi:type="dcterms:W3CDTF">2021-01-12T17:58:00Z</dcterms:created>
  <dcterms:modified xsi:type="dcterms:W3CDTF">2021-01-12T17:58:00Z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