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B7A" w:rsidRDefault="00416B7A" w:rsidP="00416B7A">
      <w:pPr>
        <w:pStyle w:val="bpuReprint"/>
      </w:pPr>
      <w:bookmarkStart w:id="0" w:name="bpuFrontPg"/>
      <w:bookmarkStart w:id="1" w:name="_GoBack"/>
      <w:bookmarkEnd w:id="0"/>
      <w:bookmarkEnd w:id="1"/>
      <w:r>
        <w:t>[First Reprint]</w:t>
      </w:r>
    </w:p>
    <w:p w:rsidR="00076FA6" w:rsidRDefault="00076FA6" w:rsidP="00076FA6">
      <w:pPr>
        <w:pStyle w:val="bpuBill"/>
      </w:pPr>
      <w:r>
        <w:t xml:space="preserve">SENATE, No. 2951 </w:t>
      </w:r>
    </w:p>
    <w:p w:rsidR="00076FA6" w:rsidRPr="009D38FF" w:rsidRDefault="00076FA6" w:rsidP="00076F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74312" r:id="rId7"/>
        </w:object>
      </w:r>
    </w:p>
    <w:p w:rsidR="00076FA6" w:rsidRDefault="00076FA6" w:rsidP="00076FA6">
      <w:pPr>
        <w:pStyle w:val="bpuState"/>
      </w:pPr>
      <w:r>
        <w:t>STATE OF NEW JERSEY</w:t>
      </w:r>
    </w:p>
    <w:p w:rsidR="00076FA6" w:rsidRDefault="00076FA6" w:rsidP="00076FA6">
      <w:pPr>
        <w:pStyle w:val="bpuLegislature"/>
      </w:pPr>
      <w:r>
        <w:t>219th LEGISLATURE</w:t>
      </w:r>
    </w:p>
    <w:p w:rsidR="00076FA6" w:rsidRDefault="00076FA6" w:rsidP="00076FA6">
      <w:pPr>
        <w:pStyle w:val="bpuWpGraphic"/>
      </w:pPr>
      <w:r>
        <w:object w:dxaOrig="8985" w:dyaOrig="255">
          <v:shape id="_x0000_i1026" type="#_x0000_t75" style="width:6in;height:12pt" o:ole="">
            <v:imagedata r:id="rId6" o:title=""/>
          </v:shape>
          <o:OLEObject Type="Embed" ProgID="WPWin6.1" ShapeID="_x0000_i1026" DrawAspect="Content" ObjectID="_1703074313" r:id="rId8"/>
        </w:object>
      </w:r>
      <w:r>
        <w:t xml:space="preserve">  </w:t>
      </w:r>
    </w:p>
    <w:p w:rsidR="00076FA6" w:rsidRDefault="00076FA6" w:rsidP="00076FA6">
      <w:pPr>
        <w:pStyle w:val="bpuIntro"/>
      </w:pPr>
      <w:r>
        <w:t>INTRODUCED SEPTEMBER 21, 2020</w:t>
      </w:r>
    </w:p>
    <w:p w:rsidR="00076FA6" w:rsidRDefault="00076FA6" w:rsidP="00076FA6">
      <w:pPr>
        <w:pStyle w:val="bpuIntro"/>
      </w:pPr>
    </w:p>
    <w:p w:rsidR="00076FA6" w:rsidRDefault="00076FA6" w:rsidP="00076FA6">
      <w:pPr>
        <w:pStyle w:val="bpuIntro"/>
        <w:sectPr w:rsidR="00076FA6" w:rsidSect="005A20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FA6" w:rsidRDefault="00076FA6" w:rsidP="00076FA6">
      <w:pPr>
        <w:pStyle w:val="bpuIntro"/>
      </w:pPr>
    </w:p>
    <w:p w:rsidR="00076FA6" w:rsidRDefault="00076FA6" w:rsidP="00076FA6">
      <w:pPr>
        <w:pStyle w:val="bpuSponsor"/>
      </w:pPr>
      <w:r>
        <w:t>Sponsored by:</w:t>
      </w:r>
    </w:p>
    <w:p w:rsidR="00076FA6" w:rsidRDefault="00076FA6" w:rsidP="00076FA6">
      <w:pPr>
        <w:pStyle w:val="bpuSponsor"/>
      </w:pPr>
      <w:r>
        <w:t>Senator  VIN GOPAL</w:t>
      </w:r>
    </w:p>
    <w:p w:rsidR="00076FA6" w:rsidRDefault="00076FA6" w:rsidP="00076FA6">
      <w:pPr>
        <w:pStyle w:val="bpuSponsor"/>
      </w:pPr>
      <w:r>
        <w:t>District 11 (Monmouth)</w:t>
      </w:r>
    </w:p>
    <w:p w:rsidR="00076FA6" w:rsidRDefault="007A633E" w:rsidP="007A633E">
      <w:pPr>
        <w:pStyle w:val="bpuSponsor"/>
      </w:pPr>
      <w:r>
        <w:t>Senator  TROY SINGLETON</w:t>
      </w:r>
    </w:p>
    <w:p w:rsidR="007A633E" w:rsidRDefault="007A633E" w:rsidP="007A633E">
      <w:pPr>
        <w:pStyle w:val="bpuSponsor"/>
      </w:pPr>
      <w:r>
        <w:t>District 7 (Burlington)</w:t>
      </w:r>
    </w:p>
    <w:p w:rsidR="00282A80" w:rsidRDefault="00282A80" w:rsidP="00282A80">
      <w:pPr>
        <w:pStyle w:val="bpuSponsor"/>
      </w:pPr>
    </w:p>
    <w:p w:rsidR="00282A80" w:rsidRDefault="005A207D" w:rsidP="005A207D">
      <w:pPr>
        <w:pStyle w:val="bpuSponsor"/>
      </w:pPr>
      <w:r>
        <w:t>Co-Sponsored by:</w:t>
      </w:r>
    </w:p>
    <w:p w:rsidR="005A207D" w:rsidRPr="005A207D" w:rsidRDefault="005A207D" w:rsidP="005A207D">
      <w:pPr>
        <w:pStyle w:val="bpuSponsor"/>
      </w:pPr>
      <w:r w:rsidRPr="005A207D">
        <w:t xml:space="preserve">Senators </w:t>
      </w:r>
      <w:proofErr w:type="spellStart"/>
      <w:r w:rsidRPr="005A207D">
        <w:t>Diegnan</w:t>
      </w:r>
      <w:proofErr w:type="spellEnd"/>
      <w:r w:rsidRPr="005A207D">
        <w:t xml:space="preserve">, </w:t>
      </w:r>
      <w:proofErr w:type="spellStart"/>
      <w:r w:rsidRPr="005A207D">
        <w:t>Cryan</w:t>
      </w:r>
      <w:proofErr w:type="spellEnd"/>
      <w:r w:rsidRPr="005A207D">
        <w:t xml:space="preserve">, </w:t>
      </w:r>
      <w:proofErr w:type="spellStart"/>
      <w:r w:rsidRPr="005A207D">
        <w:t>O'Scanlon</w:t>
      </w:r>
      <w:proofErr w:type="spellEnd"/>
      <w:r w:rsidRPr="005A207D">
        <w:t xml:space="preserve">, </w:t>
      </w:r>
      <w:proofErr w:type="spellStart"/>
      <w:r w:rsidRPr="005A207D">
        <w:t>Testa</w:t>
      </w:r>
      <w:proofErr w:type="spellEnd"/>
      <w:r w:rsidRPr="005A207D">
        <w:t xml:space="preserve">, Rice, Stack, Vitale, Cunningham, Ruiz and </w:t>
      </w:r>
      <w:proofErr w:type="spellStart"/>
      <w:r w:rsidRPr="005A207D">
        <w:t>Pennacchio</w:t>
      </w:r>
      <w:proofErr w:type="spellEnd"/>
    </w:p>
    <w:p w:rsidR="00246F4D" w:rsidRDefault="00246F4D" w:rsidP="00246F4D"/>
    <w:p w:rsidR="00A83F82" w:rsidRDefault="00A83F82" w:rsidP="00246F4D"/>
    <w:p w:rsidR="00161C9A" w:rsidRPr="00246F4D" w:rsidRDefault="00161C9A" w:rsidP="00246F4D"/>
    <w:p w:rsidR="00076FA6" w:rsidRDefault="00076FA6" w:rsidP="00076FA6">
      <w:pPr>
        <w:pStyle w:val="bpuSponsor"/>
      </w:pPr>
    </w:p>
    <w:p w:rsidR="00076FA6" w:rsidRDefault="00076FA6" w:rsidP="00076FA6">
      <w:pPr>
        <w:pStyle w:val="bpuSponsor"/>
      </w:pPr>
      <w:r>
        <w:t>SYNOPSIS</w:t>
      </w:r>
    </w:p>
    <w:p w:rsidR="00076FA6" w:rsidRDefault="00076FA6" w:rsidP="00076FA6">
      <w:pPr>
        <w:pStyle w:val="bpuNormText"/>
      </w:pPr>
      <w:r>
        <w:tab/>
        <w:t xml:space="preserve">Expands offenses eligible for expungement upon successful discharge from drug court. </w:t>
      </w:r>
    </w:p>
    <w:p w:rsidR="00076FA6" w:rsidRDefault="00076FA6" w:rsidP="00076FA6">
      <w:pPr>
        <w:pStyle w:val="bpuNormText"/>
      </w:pPr>
    </w:p>
    <w:p w:rsidR="00076FA6" w:rsidRDefault="00076FA6" w:rsidP="00076FA6">
      <w:pPr>
        <w:pStyle w:val="bpuSponsor"/>
      </w:pPr>
      <w:r>
        <w:t xml:space="preserve">CURRENT VERSION OF TEXT </w:t>
      </w:r>
    </w:p>
    <w:p w:rsidR="00076FA6" w:rsidRDefault="00416B7A" w:rsidP="00076FA6">
      <w:pPr>
        <w:pStyle w:val="bpuNormText"/>
      </w:pPr>
      <w:r>
        <w:tab/>
        <w:t>As reported by the Senate Judiciary Committee on January 6, 2022, with amendments.</w:t>
      </w:r>
    </w:p>
    <w:p w:rsidR="00076FA6" w:rsidRDefault="00076FA6" w:rsidP="00076F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FA6" w:rsidRDefault="00076FA6" w:rsidP="008916EC">
      <w:pPr>
        <w:pStyle w:val="FronterPage"/>
        <w:tabs>
          <w:tab w:val="clear" w:pos="720"/>
          <w:tab w:val="clear" w:pos="1440"/>
          <w:tab w:val="clear" w:pos="2160"/>
          <w:tab w:val="clear" w:pos="2880"/>
          <w:tab w:val="clear" w:pos="3600"/>
          <w:tab w:val="clear" w:pos="4320"/>
          <w:tab w:val="clear" w:pos="5040"/>
        </w:tabs>
        <w:sectPr w:rsidR="00076FA6" w:rsidSect="00076FA6">
          <w:type w:val="continuous"/>
          <w:pgSz w:w="12240" w:h="20160" w:code="5"/>
          <w:pgMar w:top="1440" w:right="2275" w:bottom="1440" w:left="2275" w:header="72" w:footer="720" w:gutter="0"/>
          <w:pgNumType w:start="1"/>
          <w:cols w:space="720"/>
          <w:docGrid w:linePitch="360"/>
        </w:sectPr>
      </w:pPr>
    </w:p>
    <w:p w:rsidR="00686AEB" w:rsidRPr="00677316" w:rsidRDefault="00761551" w:rsidP="003E47BA">
      <w:pPr>
        <w:pStyle w:val="HangingAnAct"/>
        <w:rPr>
          <w:rStyle w:val="HangingAnActChar"/>
        </w:rPr>
      </w:pPr>
      <w:r>
        <w:rPr>
          <w:rStyle w:val="BillHead"/>
        </w:rPr>
        <w:lastRenderedPageBreak/>
        <w:t>An Act</w:t>
      </w:r>
      <w:r w:rsidR="00686AEB" w:rsidRPr="006B7FA7">
        <w:rPr>
          <w:rStyle w:val="HangingAnActChar"/>
        </w:rPr>
        <w:t xml:space="preserve"> </w:t>
      </w:r>
      <w:r w:rsidR="00D85BBC">
        <w:t>concerning s</w:t>
      </w:r>
      <w:r w:rsidR="00D85BBC" w:rsidRPr="00D85BBC">
        <w:t xml:space="preserve">pecial probation and amending N.J.S.2C:35-14.  </w:t>
      </w:r>
    </w:p>
    <w:p w:rsidR="000B1054" w:rsidRPr="00D71D68" w:rsidRDefault="000B1054" w:rsidP="000B1054"/>
    <w:p w:rsidR="00686AEB" w:rsidRPr="00AA7880" w:rsidRDefault="00686AEB" w:rsidP="00686AEB">
      <w:r>
        <w:tab/>
      </w:r>
      <w:r w:rsidR="00761551">
        <w:rPr>
          <w:rStyle w:val="BillHeading2"/>
        </w:rPr>
        <w:t>Be It Enacted</w:t>
      </w:r>
      <w:r>
        <w:rPr>
          <w:rStyle w:val="BillHeading2"/>
        </w:rPr>
        <w:t xml:space="preserve"> </w:t>
      </w:r>
      <w:r w:rsidR="00761551">
        <w:rPr>
          <w:rStyle w:val="BillLanguage"/>
        </w:rPr>
        <w:t>by the Senate and General Assembly of the State of New Jersey:</w:t>
      </w:r>
    </w:p>
    <w:p w:rsidR="00686AEB" w:rsidRDefault="00686AEB" w:rsidP="00686AEB"/>
    <w:p w:rsidR="00416B7A" w:rsidRPr="0073020E" w:rsidRDefault="00416B7A" w:rsidP="00416B7A">
      <w:r>
        <w:tab/>
      </w:r>
      <w:r w:rsidRPr="0073020E">
        <w:t>1.</w:t>
      </w:r>
      <w:r w:rsidRPr="0073020E">
        <w:tab/>
        <w:t>N.J.S.2C:35-14 is amended to read as follows:</w:t>
      </w:r>
    </w:p>
    <w:p w:rsidR="00416B7A" w:rsidRPr="0073020E" w:rsidRDefault="00416B7A" w:rsidP="00416B7A">
      <w:r w:rsidRPr="0073020E">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416B7A" w:rsidRPr="0073020E" w:rsidRDefault="00416B7A" w:rsidP="00416B7A">
      <w:r w:rsidRPr="0073020E">
        <w:tab/>
        <w:t>a.</w:t>
      </w:r>
      <w:r w:rsidRPr="0073020E">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416B7A" w:rsidRPr="0073020E" w:rsidRDefault="00416B7A" w:rsidP="00416B7A">
      <w:r w:rsidRPr="0073020E">
        <w:tab/>
        <w:t>(1)</w:t>
      </w:r>
      <w:r w:rsidRPr="0073020E">
        <w:tab/>
        <w:t>the person has undergone a professional diagnostic assessment to determine whether and to what extent the person is drug or alcohol dependent and would benefit from treatment; and</w:t>
      </w:r>
    </w:p>
    <w:p w:rsidR="00416B7A" w:rsidRPr="0073020E" w:rsidRDefault="00416B7A" w:rsidP="00416B7A">
      <w:r w:rsidRPr="0073020E">
        <w:tab/>
        <w:t>(2)</w:t>
      </w:r>
      <w:r w:rsidRPr="0073020E">
        <w:tab/>
        <w:t>the person is a drug or alcohol dependent person within the meaning of N.J.S.2C:35-2 and was drug or alcohol dependent at the time of the commission of the present offense; and</w:t>
      </w:r>
    </w:p>
    <w:p w:rsidR="00416B7A" w:rsidRPr="0073020E" w:rsidRDefault="00416B7A" w:rsidP="00416B7A">
      <w:r w:rsidRPr="0073020E">
        <w:tab/>
        <w:t>(3)</w:t>
      </w:r>
      <w:r w:rsidRPr="0073020E">
        <w:tab/>
        <w:t xml:space="preserve">the present offense was committed while the person was under the influence of a controlled dangerous substance, controlled </w:t>
      </w:r>
      <w:r w:rsidRPr="0073020E">
        <w:lastRenderedPageBreak/>
        <w:t>substance analog or alcohol or was committed to acquire property or monies in order to support the person's drug or alcohol dependency; and</w:t>
      </w:r>
    </w:p>
    <w:p w:rsidR="00416B7A" w:rsidRPr="0073020E" w:rsidRDefault="00416B7A" w:rsidP="00416B7A">
      <w:r w:rsidRPr="0073020E">
        <w:tab/>
        <w:t>(4)</w:t>
      </w:r>
      <w:r w:rsidRPr="0073020E">
        <w:tab/>
        <w:t>substance use disorders treatment and monitoring will serve to benefit the person by addressing the person's drug or alcohol dependency and will thereby reduce the likelihood that the person will thereafter commit another offense; and</w:t>
      </w:r>
    </w:p>
    <w:p w:rsidR="00416B7A" w:rsidRPr="0073020E" w:rsidRDefault="00416B7A" w:rsidP="00416B7A">
      <w:r w:rsidRPr="0073020E">
        <w:tab/>
        <w:t>(5)</w:t>
      </w:r>
      <w:r w:rsidRPr="0073020E">
        <w:tab/>
        <w:t>the person did not possess a firearm at the time of the present offense and did not possess a firearm at the time of any pending criminal charge; and</w:t>
      </w:r>
    </w:p>
    <w:p w:rsidR="00416B7A" w:rsidRPr="0073020E" w:rsidRDefault="00416B7A" w:rsidP="00416B7A">
      <w:r w:rsidRPr="0073020E">
        <w:tab/>
        <w:t>(6)</w:t>
      </w:r>
      <w:r w:rsidRPr="0073020E">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416B7A" w:rsidRPr="0073020E" w:rsidRDefault="00416B7A" w:rsidP="00416B7A">
      <w:r w:rsidRPr="0073020E">
        <w:tab/>
        <w:t>(7)</w:t>
      </w:r>
      <w:r w:rsidRPr="0073020E">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416B7A" w:rsidRPr="0073020E" w:rsidRDefault="00416B7A" w:rsidP="00416B7A">
      <w:r w:rsidRPr="0073020E">
        <w:tab/>
        <w:t>(8)</w:t>
      </w:r>
      <w:r w:rsidRPr="0073020E">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416B7A" w:rsidRPr="0073020E" w:rsidRDefault="00416B7A" w:rsidP="00416B7A">
      <w:r w:rsidRPr="0073020E">
        <w:tab/>
        <w:t>(9)</w:t>
      </w:r>
      <w:r w:rsidRPr="0073020E">
        <w:tab/>
        <w:t>no danger to the community will result from the person being placed on special probation pursuant to this section.</w:t>
      </w:r>
    </w:p>
    <w:p w:rsidR="00416B7A" w:rsidRPr="0073020E" w:rsidRDefault="00416B7A" w:rsidP="00416B7A">
      <w:r w:rsidRPr="0073020E">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416B7A" w:rsidRPr="0073020E" w:rsidRDefault="00416B7A" w:rsidP="00416B7A">
      <w:r w:rsidRPr="0073020E">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w:t>
      </w:r>
      <w:r w:rsidRPr="0073020E">
        <w:lastRenderedPageBreak/>
        <w:t>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416B7A" w:rsidRPr="0073020E" w:rsidRDefault="00416B7A" w:rsidP="00416B7A">
      <w:r w:rsidRPr="0073020E">
        <w:tab/>
        <w:t>b.</w:t>
      </w:r>
      <w:r w:rsidRPr="0073020E">
        <w:tab/>
        <w:t>A person shall not be eligible for special probation pursuant to this section if the person is convicted of or adjudicated delinquent for:</w:t>
      </w:r>
    </w:p>
    <w:p w:rsidR="00416B7A" w:rsidRPr="0073020E" w:rsidRDefault="00416B7A" w:rsidP="00416B7A">
      <w:r w:rsidRPr="0073020E">
        <w:tab/>
        <w:t>(1)</w:t>
      </w:r>
      <w:r w:rsidRPr="0073020E">
        <w:tab/>
        <w:t>a crime of the first degree;</w:t>
      </w:r>
    </w:p>
    <w:p w:rsidR="00416B7A" w:rsidRPr="0073020E" w:rsidRDefault="00416B7A" w:rsidP="00416B7A">
      <w:r w:rsidRPr="0073020E">
        <w:tab/>
        <w:t>(2)</w:t>
      </w:r>
      <w:r w:rsidRPr="0073020E">
        <w:tab/>
        <w:t>a crime of the first or second degree enumerated in subsection d. of section 2 of P.L.1997, c.117 (C.2C:43-7.2), other than a crime of the second degree involving N.J.S.2C:15-1 (robbery) or N.J.S.2C:18-2 (burglary);</w:t>
      </w:r>
    </w:p>
    <w:p w:rsidR="00416B7A" w:rsidRPr="0073020E" w:rsidRDefault="00416B7A" w:rsidP="00416B7A">
      <w:r w:rsidRPr="0073020E">
        <w:tab/>
        <w:t>(3)</w:t>
      </w:r>
      <w:r w:rsidRPr="0073020E">
        <w:tab/>
        <w:t>a crime, other than that defined in section 1 of P.L.1987, c.101 (C.2C:35-7), for which a mandatory minimum period of incarceration is prescribed under chapter 35 of this Title or any other law; or</w:t>
      </w:r>
    </w:p>
    <w:p w:rsidR="00416B7A" w:rsidRPr="0073020E" w:rsidRDefault="00416B7A" w:rsidP="00416B7A">
      <w:r w:rsidRPr="0073020E">
        <w:tab/>
        <w:t>(4)</w:t>
      </w:r>
      <w:r w:rsidRPr="0073020E">
        <w:tab/>
        <w:t>an offense that involved the distribution or the conspiracy or attempt to distribute a controlled dangerous substance or controlled substance analog to a juvenile near or on school property.</w:t>
      </w:r>
    </w:p>
    <w:p w:rsidR="00416B7A" w:rsidRPr="0073020E" w:rsidRDefault="00416B7A" w:rsidP="00416B7A">
      <w:r w:rsidRPr="0073020E">
        <w:tab/>
        <w:t>c.</w:t>
      </w:r>
      <w:r w:rsidRPr="0073020E">
        <w:tab/>
        <w:t>(Deleted by amendment, P.L.2012, c.23)</w:t>
      </w:r>
    </w:p>
    <w:p w:rsidR="00416B7A" w:rsidRPr="0073020E" w:rsidRDefault="00416B7A" w:rsidP="00416B7A">
      <w:r w:rsidRPr="0073020E">
        <w:tab/>
        <w:t>d.</w:t>
      </w:r>
      <w:r w:rsidRPr="0073020E">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w:t>
      </w:r>
      <w:r w:rsidRPr="0073020E">
        <w:lastRenderedPageBreak/>
        <w:t>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416B7A" w:rsidRPr="0073020E" w:rsidRDefault="00416B7A" w:rsidP="00416B7A">
      <w:r w:rsidRPr="0073020E">
        <w:tab/>
        <w:t>e.</w:t>
      </w:r>
      <w:r w:rsidRPr="0073020E">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416B7A" w:rsidRPr="0073020E" w:rsidRDefault="00416B7A" w:rsidP="00416B7A">
      <w:r w:rsidRPr="0073020E">
        <w:tab/>
        <w:t>f.</w:t>
      </w:r>
      <w:r w:rsidRPr="0073020E">
        <w:tab/>
        <w:t>(1)  Upon a first violation of any term or condition of the special probation authorized by this section or of any requirements of the course of treatment, the court in its discretion may permanently revoke the person's special probation.</w:t>
      </w:r>
    </w:p>
    <w:p w:rsidR="00416B7A" w:rsidRPr="0073020E" w:rsidRDefault="00416B7A" w:rsidP="00416B7A">
      <w:r w:rsidRPr="0073020E">
        <w:tab/>
        <w:t>(2)</w:t>
      </w:r>
      <w:r w:rsidRPr="0073020E">
        <w:tab/>
        <w:t xml:space="preserve">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w:t>
      </w:r>
      <w:r w:rsidRPr="0073020E">
        <w:lastRenderedPageBreak/>
        <w:t>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416B7A" w:rsidRPr="0073020E" w:rsidRDefault="00416B7A" w:rsidP="00416B7A">
      <w:r w:rsidRPr="0073020E">
        <w:tab/>
        <w:t>(3)</w:t>
      </w:r>
      <w:r w:rsidRPr="0073020E">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416B7A" w:rsidRPr="0073020E" w:rsidRDefault="00416B7A" w:rsidP="00416B7A">
      <w:r w:rsidRPr="0073020E">
        <w:tab/>
        <w:t>(4)</w:t>
      </w:r>
      <w:r w:rsidRPr="0073020E">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416B7A" w:rsidRPr="0073020E" w:rsidRDefault="00416B7A" w:rsidP="00416B7A">
      <w:r w:rsidRPr="0073020E">
        <w:tab/>
        <w:t>(5)</w:t>
      </w:r>
      <w:r w:rsidRPr="0073020E">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416B7A" w:rsidRPr="0073020E" w:rsidRDefault="00416B7A" w:rsidP="00416B7A">
      <w:r w:rsidRPr="0073020E">
        <w:tab/>
        <w:t>(6)</w:t>
      </w:r>
      <w:r w:rsidRPr="0073020E">
        <w:tab/>
        <w:t xml:space="preserve">Notwithstanding any other provision of this subsection, if the person at any time refuses to undergo urine testing for drug or alcohol usage as provided in subsection a. of this section, the court shall, subject only to the provisions of subsection g. of this section, </w:t>
      </w:r>
      <w:r w:rsidRPr="0073020E">
        <w:lastRenderedPageBreak/>
        <w:t>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416B7A" w:rsidRPr="0073020E" w:rsidRDefault="00416B7A" w:rsidP="00416B7A">
      <w:r w:rsidRPr="0073020E">
        <w:tab/>
        <w:t>(7)</w:t>
      </w:r>
      <w:r w:rsidRPr="0073020E">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416B7A" w:rsidRPr="0073020E" w:rsidRDefault="00416B7A" w:rsidP="00416B7A">
      <w:r w:rsidRPr="0073020E">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416B7A" w:rsidRPr="0073020E" w:rsidRDefault="00416B7A" w:rsidP="00416B7A">
      <w:r w:rsidRPr="0073020E">
        <w:tab/>
        <w:t>g.</w:t>
      </w:r>
      <w:r w:rsidRPr="0073020E">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73020E">
        <w:t>reimposing</w:t>
      </w:r>
      <w:proofErr w:type="spellEnd"/>
      <w:r w:rsidRPr="0073020E">
        <w:t xml:space="preserve"> this disposition with respect to the person.  Any such determination by </w:t>
      </w:r>
      <w:r w:rsidRPr="0073020E">
        <w:lastRenderedPageBreak/>
        <w:t xml:space="preserve">the court to </w:t>
      </w:r>
      <w:proofErr w:type="spellStart"/>
      <w:r w:rsidRPr="0073020E">
        <w:t>reimpose</w:t>
      </w:r>
      <w:proofErr w:type="spellEnd"/>
      <w:r w:rsidRPr="0073020E">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416B7A" w:rsidRPr="0073020E" w:rsidRDefault="00416B7A" w:rsidP="00416B7A">
      <w:r w:rsidRPr="0073020E">
        <w:tab/>
        <w:t>h.</w:t>
      </w:r>
      <w:r w:rsidRPr="0073020E">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416B7A" w:rsidRPr="0073020E" w:rsidRDefault="00416B7A" w:rsidP="00416B7A">
      <w:r w:rsidRPr="0073020E">
        <w:tab/>
        <w:t>i.</w:t>
      </w:r>
      <w:r w:rsidRPr="0073020E">
        <w:tab/>
        <w:t>The court shall impose, as a condition of the special probation, any fine, penalty, fee or restitution applicable to the offense for which the person was convicted or adjudicated delinquent.</w:t>
      </w:r>
    </w:p>
    <w:p w:rsidR="00416B7A" w:rsidRPr="0073020E" w:rsidRDefault="00416B7A" w:rsidP="00416B7A">
      <w:r w:rsidRPr="0073020E">
        <w:tab/>
        <w:t>j.</w:t>
      </w:r>
      <w:r w:rsidRPr="0073020E">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416B7A" w:rsidRPr="0073020E" w:rsidRDefault="00416B7A" w:rsidP="00416B7A">
      <w:r w:rsidRPr="0073020E">
        <w:tab/>
        <w:t>(1)</w:t>
      </w:r>
      <w:r w:rsidRPr="0073020E">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416B7A" w:rsidRPr="0073020E" w:rsidRDefault="00416B7A" w:rsidP="00416B7A">
      <w:r w:rsidRPr="0073020E">
        <w:tab/>
        <w:t>(2)</w:t>
      </w:r>
      <w:r w:rsidRPr="0073020E">
        <w:tab/>
        <w:t>no danger to the community would result from the person participating in the proposed course of nonresidential treatment services; and</w:t>
      </w:r>
    </w:p>
    <w:p w:rsidR="00416B7A" w:rsidRPr="0073020E" w:rsidRDefault="00416B7A" w:rsidP="00416B7A">
      <w:r w:rsidRPr="0073020E">
        <w:tab/>
        <w:t>(3)</w:t>
      </w:r>
      <w:r w:rsidRPr="0073020E">
        <w:tab/>
        <w:t>a suitable treatment provider is able and has agreed to provide clinically appropriate nonresidential treatment services.</w:t>
      </w:r>
    </w:p>
    <w:p w:rsidR="00416B7A" w:rsidRPr="0073020E" w:rsidRDefault="00416B7A" w:rsidP="00416B7A">
      <w:r w:rsidRPr="0073020E">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416B7A" w:rsidRPr="0073020E" w:rsidRDefault="00416B7A" w:rsidP="00416B7A">
      <w:r w:rsidRPr="0073020E">
        <w:tab/>
        <w:t xml:space="preserve">After a period of six months of nonresidential treatment, if the court, considering all available information including but not </w:t>
      </w:r>
      <w:r w:rsidRPr="0073020E">
        <w:lastRenderedPageBreak/>
        <w:t>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416B7A" w:rsidRPr="0073020E" w:rsidRDefault="00416B7A" w:rsidP="00416B7A">
      <w:r w:rsidRPr="0073020E">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416B7A" w:rsidRPr="0073020E" w:rsidRDefault="00416B7A" w:rsidP="00416B7A">
      <w:r w:rsidRPr="0073020E">
        <w:tab/>
        <w:t>k.</w:t>
      </w:r>
      <w:r w:rsidRPr="0073020E">
        <w:tab/>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416B7A" w:rsidRPr="0073020E" w:rsidRDefault="00416B7A" w:rsidP="00416B7A">
      <w:r w:rsidRPr="0073020E">
        <w:tab/>
        <w:t>(2)</w:t>
      </w:r>
      <w:r w:rsidRPr="0073020E">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416B7A" w:rsidRPr="0073020E" w:rsidRDefault="00416B7A" w:rsidP="00416B7A">
      <w:r w:rsidRPr="0073020E">
        <w:tab/>
        <w:t>l.</w:t>
      </w:r>
      <w:r w:rsidRPr="0073020E">
        <w:tab/>
        <w:t xml:space="preserve">If the court finds that the person has made exemplary progress in the course of treatment, the court may, upon recommendation of the person's supervising probation officer or on </w:t>
      </w:r>
      <w:r w:rsidRPr="0073020E">
        <w:lastRenderedPageBreak/>
        <w:t>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416B7A" w:rsidRPr="0073020E" w:rsidRDefault="00416B7A" w:rsidP="00416B7A">
      <w:r w:rsidRPr="0073020E">
        <w:tab/>
        <w:t>m.</w:t>
      </w:r>
      <w:r w:rsidRPr="0073020E">
        <w:tab/>
        <w:t xml:space="preserve">(1)  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416B7A" w:rsidRPr="0073020E" w:rsidRDefault="00416B7A" w:rsidP="00416B7A">
      <w:r w:rsidRPr="0073020E">
        <w:tab/>
        <w:t>(2)</w:t>
      </w:r>
      <w:r w:rsidRPr="0073020E">
        <w:tab/>
        <w:t>A person shall not be eligible for expungement under paragraph (1) of this subsection if the records include a conviction for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except for any offense set forth in paragraph (2) of subsection a. of N.J.S.2C:24-4 if the person was a drug or alcohol dependent person within the meaning of N.J.S.2C:35-2 and was drug or alcohol dependent at the time of the commission of the offense</w:t>
      </w:r>
      <w:r w:rsidRPr="00990067">
        <w:rPr>
          <w:rFonts w:ascii="Albertus Extra Bold" w:hAnsi="Albertus Extra Bold"/>
          <w:b/>
        </w:rPr>
        <w:t>]</w:t>
      </w:r>
      <w:r>
        <w:rPr>
          <w:rFonts w:ascii="Albertus Extra Bold" w:hAnsi="Albertus Extra Bold"/>
          <w:b/>
          <w:vertAlign w:val="superscript"/>
        </w:rPr>
        <w:t>1</w:t>
      </w:r>
      <w:r w:rsidRPr="0073020E">
        <w:t>. It shall be the obligation of the prosecutor to notify the court of any disqualifying convictions or any other factors related to public safety that should be considered by the court when deciding to grant an expungement under paragraph (1) of this subsection.</w:t>
      </w:r>
    </w:p>
    <w:p w:rsidR="00416B7A" w:rsidRPr="0073020E" w:rsidRDefault="00416B7A" w:rsidP="00416B7A">
      <w:r w:rsidRPr="0073020E">
        <w:tab/>
        <w:t>(3)</w:t>
      </w:r>
      <w:r w:rsidRPr="0073020E">
        <w:tab/>
        <w:t xml:space="preserve">The Superior Court shall provide a copy of the expungement order granted pursuant to paragraph (1) of this subsection to the prosecutor and to the person and, if the person was represented by </w:t>
      </w:r>
      <w:r w:rsidRPr="0073020E">
        <w:lastRenderedPageBreak/>
        <w:t>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416B7A" w:rsidRPr="0073020E" w:rsidRDefault="00416B7A" w:rsidP="00416B7A">
      <w:r w:rsidRPr="0073020E">
        <w:tab/>
        <w:t>(4)</w:t>
      </w:r>
      <w:r w:rsidRPr="0073020E">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416B7A" w:rsidRDefault="00416B7A" w:rsidP="00416B7A">
      <w:r w:rsidRPr="0073020E">
        <w:tab/>
        <w:t>(5)</w:t>
      </w:r>
      <w:r w:rsidRPr="0073020E">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xml:space="preserve">, except for any offense set forth in paragraph (2) of subsection a. of N.J.S.2C:24-4 if the person was a drug or alcohol dependent person within the meaning of N.J.S.2C:35-2 and was drug or alcohol dependent at the time of the commission of the </w:t>
      </w:r>
      <w:proofErr w:type="spellStart"/>
      <w:r w:rsidRPr="0073020E">
        <w:rPr>
          <w:u w:val="single"/>
        </w:rPr>
        <w:t>offens</w:t>
      </w:r>
      <w:proofErr w:type="spellEnd"/>
      <w:r w:rsidRPr="00990067">
        <w:rPr>
          <w:rFonts w:ascii="Albertus Extra Bold" w:hAnsi="Albertus Extra Bold"/>
          <w:b/>
        </w:rPr>
        <w:t>]</w:t>
      </w:r>
      <w:r>
        <w:rPr>
          <w:rFonts w:ascii="Albertus Extra Bold" w:hAnsi="Albertus Extra Bold"/>
          <w:b/>
          <w:vertAlign w:val="superscript"/>
        </w:rPr>
        <w:t>1</w:t>
      </w:r>
      <w:r w:rsidRPr="0073020E">
        <w:t xml:space="preserve">,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w:t>
      </w:r>
      <w:r w:rsidRPr="0073020E">
        <w:lastRenderedPageBreak/>
        <w:t>availability, or it finds that the person is otherwise ineligible for expungement pursuant to this paragraph.  No fee shall be charged to a person eligible for relief pursuant to this paragraph.</w:t>
      </w:r>
    </w:p>
    <w:p w:rsidR="00416B7A" w:rsidRDefault="00416B7A" w:rsidP="00416B7A">
      <w:pPr>
        <w:rPr>
          <w:u w:val="single"/>
        </w:rPr>
      </w:pPr>
      <w:r>
        <w:tab/>
      </w:r>
      <w:r>
        <w:rPr>
          <w:rFonts w:ascii="Albertus Extra Bold" w:hAnsi="Albertus Extra Bold"/>
          <w:b/>
          <w:vertAlign w:val="superscript"/>
        </w:rPr>
        <w:t>1</w:t>
      </w:r>
      <w:r>
        <w:rPr>
          <w:u w:val="single"/>
        </w:rPr>
        <w:t>(6)</w:t>
      </w:r>
      <w:r w:rsidR="00A23271">
        <w:rPr>
          <w:u w:val="single"/>
        </w:rPr>
        <w:t xml:space="preserve"> </w:t>
      </w:r>
      <w:r>
        <w:rPr>
          <w:u w:val="single"/>
        </w:rPr>
        <w:t xml:space="preserve"> (a) </w:t>
      </w:r>
      <w:r w:rsidR="00A23271">
        <w:rPr>
          <w:u w:val="single"/>
        </w:rPr>
        <w:t xml:space="preserve"> </w:t>
      </w:r>
      <w:r w:rsidRPr="0073020E">
        <w:rPr>
          <w:u w:val="single"/>
        </w:rPr>
        <w:t xml:space="preserve">A person </w:t>
      </w:r>
      <w:r w:rsidRPr="00F31D2A">
        <w:rPr>
          <w:u w:val="single"/>
        </w:rPr>
        <w:t>who is not eligible for expungement relief pursuant to paragraph (1) or (5) of this subsection because of a conviction occurring prior to, on, or after the effective date of P.L.</w:t>
      </w:r>
      <w:r w:rsidR="00A23271">
        <w:rPr>
          <w:u w:val="single"/>
        </w:rPr>
        <w:t>    </w:t>
      </w:r>
      <w:r w:rsidRPr="00F31D2A">
        <w:rPr>
          <w:u w:val="single"/>
        </w:rPr>
        <w:t>,</w:t>
      </w:r>
      <w:r w:rsidR="00A23271">
        <w:rPr>
          <w:u w:val="single"/>
        </w:rPr>
        <w:t> </w:t>
      </w:r>
      <w:r w:rsidRPr="00F31D2A">
        <w:rPr>
          <w:u w:val="single"/>
        </w:rPr>
        <w:t>c.</w:t>
      </w:r>
      <w:r w:rsidR="00A23271">
        <w:rPr>
          <w:u w:val="single"/>
        </w:rPr>
        <w:t>   </w:t>
      </w:r>
      <w:r w:rsidRPr="00F31D2A">
        <w:rPr>
          <w:u w:val="single"/>
        </w:rPr>
        <w:t>(C.</w:t>
      </w:r>
      <w:r w:rsidR="00A23271">
        <w:rPr>
          <w:u w:val="single"/>
        </w:rPr>
        <w:t>        </w:t>
      </w:r>
      <w:r w:rsidRPr="00F31D2A">
        <w:rPr>
          <w:u w:val="single"/>
        </w:rPr>
        <w:t>)</w:t>
      </w:r>
      <w:r w:rsidR="00A23271">
        <w:rPr>
          <w:u w:val="single"/>
        </w:rPr>
        <w:t> </w:t>
      </w:r>
      <w:r w:rsidRPr="00F31D2A">
        <w:rPr>
          <w:u w:val="single"/>
        </w:rPr>
        <w:t xml:space="preserve">(pending before the Legislature as this bill), for </w:t>
      </w:r>
      <w:r w:rsidRPr="0073020E">
        <w:rPr>
          <w:u w:val="single"/>
        </w:rPr>
        <w:t>any offense set forth in paragraph (2) of subsection a. of N.J.S.2C:24-4</w:t>
      </w:r>
      <w:r>
        <w:rPr>
          <w:u w:val="single"/>
        </w:rPr>
        <w:t xml:space="preserve">, involving endangering the welfare of a child, which is barred from expungement pursuant to subsection b. of N.J.S.2C:52-2 and therefore renders the person ineligible under those paragraphs, may be eligible to seek expungement relief pursuant to this paragraph.  The person shall have been successfully discharged from a term of special probation as provided in this section, regardless of whether the person was sentenced </w:t>
      </w:r>
      <w:r w:rsidRPr="0073020E">
        <w:rPr>
          <w:u w:val="single"/>
        </w:rPr>
        <w:t>to special probation under this section, section 2 of P.L.2012, c.23 (C.2C:35-14.2), or N.J.S.2C:45-1,</w:t>
      </w:r>
      <w:r w:rsidRPr="00F24A92">
        <w:rPr>
          <w:u w:val="single"/>
        </w:rPr>
        <w:t xml:space="preserve"> for a period of at least 10 years prior to seeking an expungement of all records and information relating to all arrests, detentions, convictions, and proceedings for any offense enumerated in Title 2C of the New Jersey Statutes that existed at the time of discharge from special probation.  The person shall present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w:t>
      </w:r>
      <w:r w:rsidRPr="0073020E">
        <w:rPr>
          <w:u w:val="single"/>
        </w:rPr>
        <w:t xml:space="preserve">A person </w:t>
      </w:r>
      <w:r w:rsidRPr="00F24A92">
        <w:rPr>
          <w:u w:val="single"/>
        </w:rPr>
        <w:t>shall not be eligible to apply for an expungement under this paragraph if that person</w:t>
      </w:r>
      <w:r w:rsidRPr="0073020E">
        <w:rPr>
          <w:u w:val="single"/>
        </w:rPr>
        <w:t xml:space="preserve"> was convicted of any offense barred from expungement pursuant to subsection b. or c. of N.J.S.2C:52-2</w:t>
      </w:r>
      <w:r w:rsidRPr="00F24A92">
        <w:rPr>
          <w:u w:val="single"/>
        </w:rPr>
        <w:t xml:space="preserve">, other than a conviction for endangering the welfare of a child under paragraph (2) of subsection a. of N.J.S.2C:24-4, which crime is also determined by the </w:t>
      </w:r>
      <w:r>
        <w:rPr>
          <w:u w:val="single"/>
        </w:rPr>
        <w:t xml:space="preserve">court, based upon a review by the </w:t>
      </w:r>
      <w:r w:rsidRPr="00F24A92">
        <w:rPr>
          <w:u w:val="single"/>
        </w:rPr>
        <w:t xml:space="preserve">prosecutor </w:t>
      </w:r>
      <w:r>
        <w:rPr>
          <w:u w:val="single"/>
        </w:rPr>
        <w:t xml:space="preserve">in accordance with subparagraph (b) of this paragraph, </w:t>
      </w:r>
      <w:r w:rsidRPr="00F24A92">
        <w:rPr>
          <w:u w:val="single"/>
        </w:rPr>
        <w:t xml:space="preserve">to have been nonviolent </w:t>
      </w:r>
      <w:r>
        <w:rPr>
          <w:u w:val="single"/>
        </w:rPr>
        <w:t xml:space="preserve">with respect to </w:t>
      </w:r>
      <w:r w:rsidRPr="00F24A92">
        <w:rPr>
          <w:u w:val="single"/>
        </w:rPr>
        <w:t xml:space="preserve">the facts and elements of the criminal act, or if that person has been convicted of any crime or offense since the date of discharge from special probation.  </w:t>
      </w:r>
      <w:r w:rsidRPr="0073020E">
        <w:rPr>
          <w:u w:val="single"/>
        </w:rPr>
        <w:t>In addition, no application for expungement shall be considered until any pending charges are disposed.  It shall be the obligation of the prosecutor to notify the court of any disqualifying convictions</w:t>
      </w:r>
      <w:r>
        <w:rPr>
          <w:u w:val="single"/>
        </w:rPr>
        <w:t>, any conviction for endangering the welfare of a child</w:t>
      </w:r>
      <w:r w:rsidRPr="0073020E">
        <w:rPr>
          <w:u w:val="single"/>
        </w:rPr>
        <w:t xml:space="preserve"> </w:t>
      </w:r>
      <w:r>
        <w:rPr>
          <w:u w:val="single"/>
        </w:rPr>
        <w:t xml:space="preserve">reviewed by the prosecutor and found to be violent, </w:t>
      </w:r>
      <w:r w:rsidRPr="0073020E">
        <w:rPr>
          <w:u w:val="single"/>
        </w:rPr>
        <w:t xml:space="preserve">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w:t>
      </w:r>
      <w:r w:rsidRPr="0073020E">
        <w:rPr>
          <w:u w:val="single"/>
        </w:rPr>
        <w:lastRenderedPageBreak/>
        <w:t>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416B7A" w:rsidRDefault="00416B7A" w:rsidP="00416B7A">
      <w:pPr>
        <w:rPr>
          <w:u w:val="single"/>
        </w:rPr>
      </w:pPr>
      <w:r>
        <w:tab/>
      </w:r>
      <w:r>
        <w:rPr>
          <w:u w:val="single"/>
        </w:rPr>
        <w:t>(b)</w:t>
      </w:r>
      <w:r w:rsidR="00A23271">
        <w:rPr>
          <w:u w:val="single"/>
        </w:rPr>
        <w:tab/>
      </w:r>
      <w:r>
        <w:rPr>
          <w:u w:val="single"/>
        </w:rPr>
        <w:t xml:space="preserve">The prosecutor, when reviewing </w:t>
      </w:r>
      <w:r w:rsidRPr="00F24A92">
        <w:rPr>
          <w:u w:val="single"/>
        </w:rPr>
        <w:t>a conviction for endangering the welfare of a child under paragraph (2) of subsection a. of N.J.S.2C:</w:t>
      </w:r>
      <w:r>
        <w:rPr>
          <w:u w:val="single"/>
        </w:rPr>
        <w:t xml:space="preserve">24-4 as to whether the facts and elements of the criminal act were </w:t>
      </w:r>
      <w:r w:rsidRPr="00F24A92">
        <w:rPr>
          <w:u w:val="single"/>
        </w:rPr>
        <w:t>nonviolent</w:t>
      </w:r>
      <w:r>
        <w:rPr>
          <w:u w:val="single"/>
        </w:rPr>
        <w:t xml:space="preserve"> and therefore do not prevent, as to this conviction, a person’s eligibility for expungement relief under this paragraph, shall consider any act which falls under the following definitions to be violent acts, and render the person ineligible for expungement relief:</w:t>
      </w:r>
    </w:p>
    <w:p w:rsidR="00416B7A" w:rsidRDefault="00416B7A" w:rsidP="00416B7A">
      <w:pPr>
        <w:rPr>
          <w:u w:val="single"/>
        </w:rPr>
      </w:pPr>
      <w:r>
        <w:tab/>
      </w:r>
      <w:r>
        <w:rPr>
          <w:u w:val="single"/>
        </w:rPr>
        <w:t xml:space="preserve">any act of “abuse,” as defined in R.S.9:6-1, that is specifically listed in part (c) of the definition, employing or permitting a child to be employed in any occupation, employment or vocation dangerous to the morals of such child; part (e) of the definition, </w:t>
      </w:r>
      <w:r w:rsidRPr="00A11326">
        <w:rPr>
          <w:u w:val="single"/>
        </w:rPr>
        <w:t xml:space="preserve">the performing of any indecent, immoral or unlawful act or deed, in the presence of a child, that may tend to debauch or endanger or </w:t>
      </w:r>
      <w:r>
        <w:rPr>
          <w:u w:val="single"/>
        </w:rPr>
        <w:t>degrade the morals of the child; part</w:t>
      </w:r>
      <w:r w:rsidRPr="00A11326">
        <w:rPr>
          <w:u w:val="single"/>
        </w:rPr>
        <w:t xml:space="preserve"> (f)</w:t>
      </w:r>
      <w:r>
        <w:rPr>
          <w:u w:val="single"/>
        </w:rPr>
        <w:t xml:space="preserve"> of the definition,</w:t>
      </w:r>
      <w:r w:rsidRPr="00A11326">
        <w:rPr>
          <w:u w:val="single"/>
        </w:rPr>
        <w:t xml:space="preserve"> permitting or allowing any other person to perform any indecent, immoral or unlawful act in the presence of the child that may tend to debauch or endanger the morals of such child</w:t>
      </w:r>
      <w:r>
        <w:rPr>
          <w:u w:val="single"/>
        </w:rPr>
        <w:t xml:space="preserve">; or part (g) of the definition, </w:t>
      </w:r>
      <w:r w:rsidRPr="00A11326">
        <w:rPr>
          <w:u w:val="single"/>
        </w:rPr>
        <w:t>using excessive physical restraint on the child under circumstances which do not indicate that the child's behavior is harmful to himself, others or property</w:t>
      </w:r>
      <w:r>
        <w:rPr>
          <w:u w:val="single"/>
        </w:rPr>
        <w:t>;</w:t>
      </w:r>
    </w:p>
    <w:p w:rsidR="00416B7A" w:rsidRDefault="00416B7A" w:rsidP="00416B7A">
      <w:pPr>
        <w:rPr>
          <w:u w:val="single"/>
        </w:rPr>
      </w:pPr>
      <w:r>
        <w:tab/>
      </w:r>
      <w:r>
        <w:rPr>
          <w:u w:val="single"/>
        </w:rPr>
        <w:t>any act of “cruelty,” as defined in R.S.9:6-1; and</w:t>
      </w:r>
    </w:p>
    <w:p w:rsidR="00416B7A" w:rsidRPr="00F24A92" w:rsidRDefault="00416B7A" w:rsidP="00416B7A">
      <w:pPr>
        <w:rPr>
          <w:rFonts w:ascii="Albertus Extra Bold" w:hAnsi="Albertus Extra Bold"/>
          <w:b/>
          <w:vertAlign w:val="superscript"/>
        </w:rPr>
      </w:pPr>
      <w:r>
        <w:tab/>
      </w:r>
      <w:r>
        <w:rPr>
          <w:u w:val="single"/>
        </w:rPr>
        <w:t xml:space="preserve">any act resulting in an “abused or neglected child,” as defined by subsection c. of section 1 of P.L.1974, c.119 (C.9:6-8.21), that is specifically listed in paragraph (1) of the definition, inflicting or allowing to be inflicted upon such child </w:t>
      </w:r>
      <w:r w:rsidRPr="003D3DDE">
        <w:rPr>
          <w:u w:val="single"/>
        </w:rPr>
        <w:t>physical injury by other than accidental means which causes or creates a substantial risk of death, or serious or protracted disfigurement, or protracted impairment of physical or emotional health or protracted loss or impairment of t</w:t>
      </w:r>
      <w:r>
        <w:rPr>
          <w:u w:val="single"/>
        </w:rPr>
        <w:t>he function of any bodily organ; paragraph</w:t>
      </w:r>
      <w:r w:rsidRPr="003D3DDE">
        <w:rPr>
          <w:u w:val="single"/>
        </w:rPr>
        <w:t xml:space="preserve"> (2) </w:t>
      </w:r>
      <w:r>
        <w:rPr>
          <w:u w:val="single"/>
        </w:rPr>
        <w:t xml:space="preserve">of the definition, creating or allowing </w:t>
      </w:r>
      <w:r w:rsidRPr="003D3DDE">
        <w:rPr>
          <w:u w:val="single"/>
        </w:rPr>
        <w:t>to be created a substantial or ongoing risk of physical injury to such child by other than accidental means which would be likely to cause death or serious or protracted disfigurement, or protracted loss or impairment of t</w:t>
      </w:r>
      <w:r>
        <w:rPr>
          <w:u w:val="single"/>
        </w:rPr>
        <w:t>he function of any bodily organ; paragraph</w:t>
      </w:r>
      <w:r w:rsidRPr="003D3DDE">
        <w:rPr>
          <w:u w:val="single"/>
        </w:rPr>
        <w:t xml:space="preserve"> (3) </w:t>
      </w:r>
      <w:r>
        <w:rPr>
          <w:u w:val="single"/>
        </w:rPr>
        <w:t>of the definition, committing</w:t>
      </w:r>
      <w:r w:rsidRPr="003D3DDE">
        <w:rPr>
          <w:u w:val="single"/>
        </w:rPr>
        <w:t xml:space="preserve"> </w:t>
      </w:r>
      <w:r>
        <w:rPr>
          <w:u w:val="single"/>
        </w:rPr>
        <w:t>or allowing</w:t>
      </w:r>
      <w:r w:rsidRPr="003D3DDE">
        <w:rPr>
          <w:u w:val="single"/>
        </w:rPr>
        <w:t xml:space="preserve"> to be committed an act of </w:t>
      </w:r>
      <w:r>
        <w:rPr>
          <w:u w:val="single"/>
        </w:rPr>
        <w:t xml:space="preserve">sexual abuse against the child; subparagraph (b) of paragraph (4) of the definition, solely as to a child whose physical, mental, or emotional condition has been impaired or is in imminent danger of becoming impaired as the result of the failure of the child’s parent or guardian to exercise a minimum degree of care in providing the child with proper supervision or guardianship, by unreasonably inflicting or allowing to be inflicted excessive corporal punishment, or the </w:t>
      </w:r>
      <w:r>
        <w:rPr>
          <w:u w:val="single"/>
        </w:rPr>
        <w:lastRenderedPageBreak/>
        <w:t xml:space="preserve">substantial risk thereof; paragraph (6) of the definition, for a </w:t>
      </w:r>
      <w:r w:rsidRPr="00673EE9">
        <w:rPr>
          <w:u w:val="single"/>
        </w:rPr>
        <w:t xml:space="preserve">child upon whom excessive physical restraint has been used under circumstances which do not indicate that the child's behavior is harmful </w:t>
      </w:r>
      <w:r>
        <w:rPr>
          <w:u w:val="single"/>
        </w:rPr>
        <w:t>to himself, others, or property;</w:t>
      </w:r>
      <w:r w:rsidRPr="00673EE9">
        <w:rPr>
          <w:u w:val="single"/>
        </w:rPr>
        <w:t xml:space="preserve"> </w:t>
      </w:r>
      <w:r>
        <w:rPr>
          <w:u w:val="single"/>
        </w:rPr>
        <w:t xml:space="preserve">or paragraph </w:t>
      </w:r>
      <w:r w:rsidRPr="00673EE9">
        <w:rPr>
          <w:u w:val="single"/>
        </w:rPr>
        <w:t xml:space="preserve">(7) </w:t>
      </w:r>
      <w:r>
        <w:rPr>
          <w:u w:val="single"/>
        </w:rPr>
        <w:t xml:space="preserve">of the definition, for </w:t>
      </w:r>
      <w:r w:rsidRPr="00673EE9">
        <w:rPr>
          <w:u w:val="single"/>
        </w:rPr>
        <w:t>a child who is in an institution and</w:t>
      </w:r>
      <w:r>
        <w:rPr>
          <w:u w:val="single"/>
        </w:rPr>
        <w:t xml:space="preserve">, pursuant to subparagraph </w:t>
      </w:r>
      <w:r w:rsidRPr="00673EE9">
        <w:rPr>
          <w:u w:val="single"/>
        </w:rPr>
        <w:t>(a)</w:t>
      </w:r>
      <w:r>
        <w:rPr>
          <w:u w:val="single"/>
        </w:rPr>
        <w:t xml:space="preserve"> of that paragraph,</w:t>
      </w:r>
      <w:r w:rsidRPr="00673EE9">
        <w:rPr>
          <w:u w:val="single"/>
        </w:rPr>
        <w:t xml:space="preserve"> has been placed there inappropriately for a continued period of time with the knowledge that the placement has resulted or may continue to result in harm to the child's mental or physical well-being</w:t>
      </w:r>
      <w:r>
        <w:rPr>
          <w:u w:val="single"/>
        </w:rPr>
        <w:t xml:space="preserve"> </w:t>
      </w:r>
      <w:r w:rsidRPr="00673EE9">
        <w:rPr>
          <w:u w:val="single"/>
        </w:rPr>
        <w:t>or</w:t>
      </w:r>
      <w:r>
        <w:rPr>
          <w:u w:val="single"/>
        </w:rPr>
        <w:t xml:space="preserve">, pursuant to subparagraph </w:t>
      </w:r>
      <w:r w:rsidRPr="00673EE9">
        <w:rPr>
          <w:u w:val="single"/>
        </w:rPr>
        <w:t>(b)</w:t>
      </w:r>
      <w:r>
        <w:rPr>
          <w:u w:val="single"/>
        </w:rPr>
        <w:t xml:space="preserve"> of that paragraph,</w:t>
      </w:r>
      <w:r w:rsidRPr="00673EE9">
        <w:rPr>
          <w:u w:val="single"/>
        </w:rPr>
        <w:t xml:space="preserve"> who has been willfully isolated from ordinary social contact under circumstances which indicate emotional or social deprivation.</w:t>
      </w:r>
      <w:r>
        <w:rPr>
          <w:rFonts w:ascii="Albertus Extra Bold" w:hAnsi="Albertus Extra Bold"/>
          <w:b/>
          <w:vertAlign w:val="superscript"/>
        </w:rPr>
        <w:t>1</w:t>
      </w:r>
    </w:p>
    <w:p w:rsidR="00416B7A" w:rsidRPr="0073020E" w:rsidRDefault="00416B7A" w:rsidP="00416B7A">
      <w:r w:rsidRPr="0073020E">
        <w:t>(</w:t>
      </w:r>
      <w:proofErr w:type="spellStart"/>
      <w:r w:rsidRPr="0073020E">
        <w:t>cf</w:t>
      </w:r>
      <w:proofErr w:type="spellEnd"/>
      <w:r w:rsidRPr="0073020E">
        <w:t>: P.L.2015, c.261, s.1)</w:t>
      </w:r>
    </w:p>
    <w:p w:rsidR="002A7C9D" w:rsidRPr="00D71D68" w:rsidRDefault="002A7C9D" w:rsidP="00686AEB"/>
    <w:p w:rsidR="00686AEB" w:rsidRDefault="00686AEB" w:rsidP="00686AEB">
      <w:r>
        <w:tab/>
      </w:r>
      <w:r w:rsidR="00446386">
        <w:t>2</w:t>
      </w:r>
      <w:r w:rsidR="005D1503">
        <w:t>.</w:t>
      </w:r>
      <w:r w:rsidR="005D1503">
        <w:tab/>
      </w:r>
      <w:r w:rsidR="00761551">
        <w:t>This act shall take effect</w:t>
      </w:r>
      <w:r w:rsidR="000E2DF6">
        <w:t xml:space="preserve"> immediately.  </w:t>
      </w:r>
    </w:p>
    <w:sectPr w:rsidR="00686AEB" w:rsidSect="00A23271">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D5" w:rsidRDefault="009C7CD5">
      <w:r>
        <w:separator/>
      </w:r>
    </w:p>
  </w:endnote>
  <w:endnote w:type="continuationSeparator" w:id="0">
    <w:p w:rsidR="009C7CD5" w:rsidRDefault="009C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BC9" w:rsidRDefault="005A207D" w:rsidP="005A207D">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51" w:rsidRPr="00921C91" w:rsidRDefault="007615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1551" w:rsidRPr="00921C91" w:rsidRDefault="00761551">
    <w:pPr>
      <w:pStyle w:val="Footer"/>
      <w:rPr>
        <w:szCs w:val="18"/>
      </w:rPr>
    </w:pPr>
  </w:p>
  <w:p w:rsidR="00761551" w:rsidRPr="00921C91" w:rsidRDefault="007615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6B7A" w:rsidRDefault="00416B7A" w:rsidP="00686AEB">
    <w:pPr>
      <w:pStyle w:val="Footer"/>
    </w:pPr>
    <w:r>
      <w:tab/>
      <w:t>Matter enclosed in superscript numerals has been adopted as follows:</w:t>
    </w:r>
  </w:p>
  <w:p w:rsidR="00416B7A" w:rsidRDefault="00416B7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January 6, 2022.</w:t>
    </w:r>
  </w:p>
  <w:p w:rsidR="00416B7A" w:rsidRPr="00416B7A" w:rsidRDefault="00416B7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D5" w:rsidRDefault="009C7CD5">
      <w:r>
        <w:separator/>
      </w:r>
    </w:p>
  </w:footnote>
  <w:footnote w:type="continuationSeparator" w:id="0">
    <w:p w:rsidR="009C7CD5" w:rsidRDefault="009C7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2E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633E" w:rsidRDefault="007A633E" w:rsidP="007A633E">
    <w:pPr>
      <w:pStyle w:val="bpuHeadSpon"/>
    </w:pPr>
    <w:r w:rsidRPr="00076FA6">
      <w:rPr>
        <w:rStyle w:val="bpuHeadSponChar"/>
      </w:rPr>
      <w:t>S2951</w:t>
    </w:r>
    <w:r>
      <w:t xml:space="preserve"> </w:t>
    </w:r>
    <w:r w:rsidR="00416B7A">
      <w:t xml:space="preserve">[1R] </w:t>
    </w:r>
    <w:r>
      <w:t>GOPAL, SINGLETON</w:t>
    </w:r>
  </w:p>
  <w:p w:rsidR="00076FA6" w:rsidRDefault="00076FA6" w:rsidP="00076FA6">
    <w:pPr>
      <w:pStyle w:val="bpuHeadSpon"/>
    </w:pPr>
    <w:r>
      <w:fldChar w:fldCharType="begin"/>
    </w:r>
    <w:r>
      <w:instrText xml:space="preserve"> PAGE  \* MERGEFORMAT </w:instrText>
    </w:r>
    <w:r>
      <w:fldChar w:fldCharType="separate"/>
    </w:r>
    <w:r w:rsidR="00872E68">
      <w:rPr>
        <w:noProof/>
      </w:rPr>
      <w:t>14</w:t>
    </w:r>
    <w:r>
      <w:fldChar w:fldCharType="end"/>
    </w:r>
  </w:p>
  <w:p w:rsidR="00076FA6" w:rsidRDefault="00076FA6" w:rsidP="00076F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FA6" w:rsidRDefault="00076FA6" w:rsidP="00076FA6">
    <w:pPr>
      <w:pStyle w:val="bpuHeadSpon"/>
    </w:pPr>
    <w:r w:rsidRPr="00076FA6">
      <w:rPr>
        <w:rStyle w:val="bpuHeadSponChar"/>
      </w:rPr>
      <w:t>S2951</w:t>
    </w:r>
    <w:r>
      <w:t xml:space="preserve"> </w:t>
    </w:r>
    <w:r w:rsidR="00416B7A">
      <w:t xml:space="preserve">[1R] </w:t>
    </w:r>
    <w:r>
      <w:t>GOPAL</w:t>
    </w:r>
    <w:r w:rsidR="007A633E">
      <w:t>, SINGLETON</w:t>
    </w:r>
  </w:p>
  <w:p w:rsidR="00076FA6" w:rsidRDefault="00076FA6" w:rsidP="00076FA6">
    <w:pPr>
      <w:pStyle w:val="bpuHeadSpon"/>
    </w:pPr>
    <w:r>
      <w:fldChar w:fldCharType="begin"/>
    </w:r>
    <w:r>
      <w:instrText xml:space="preserve"> PAGE  \* MERGEFORMAT </w:instrText>
    </w:r>
    <w:r>
      <w:fldChar w:fldCharType="separate"/>
    </w:r>
    <w:r w:rsidR="00872E68">
      <w:rPr>
        <w:noProof/>
      </w:rPr>
      <w:t>2</w:t>
    </w:r>
    <w:r>
      <w:fldChar w:fldCharType="end"/>
    </w:r>
  </w:p>
  <w:p w:rsidR="00076FA6" w:rsidRDefault="00076FA6" w:rsidP="00076F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CD5"/>
    <w:rsid w:val="000051BD"/>
    <w:rsid w:val="00014921"/>
    <w:rsid w:val="000160A5"/>
    <w:rsid w:val="00022C4D"/>
    <w:rsid w:val="0002335B"/>
    <w:rsid w:val="0003549A"/>
    <w:rsid w:val="000367AE"/>
    <w:rsid w:val="00040749"/>
    <w:rsid w:val="00043B22"/>
    <w:rsid w:val="00054975"/>
    <w:rsid w:val="00057D20"/>
    <w:rsid w:val="0006197C"/>
    <w:rsid w:val="0006281F"/>
    <w:rsid w:val="000629AB"/>
    <w:rsid w:val="00076FA6"/>
    <w:rsid w:val="0008141C"/>
    <w:rsid w:val="00094A55"/>
    <w:rsid w:val="000A44A7"/>
    <w:rsid w:val="000B1054"/>
    <w:rsid w:val="000B3411"/>
    <w:rsid w:val="000C054C"/>
    <w:rsid w:val="000C12C2"/>
    <w:rsid w:val="000D11AF"/>
    <w:rsid w:val="000D4B04"/>
    <w:rsid w:val="000D6255"/>
    <w:rsid w:val="000D6262"/>
    <w:rsid w:val="000D7B4A"/>
    <w:rsid w:val="000E2DF6"/>
    <w:rsid w:val="000E4006"/>
    <w:rsid w:val="000F3DA2"/>
    <w:rsid w:val="000F4100"/>
    <w:rsid w:val="000F5FDE"/>
    <w:rsid w:val="000F7466"/>
    <w:rsid w:val="001123DC"/>
    <w:rsid w:val="0013000E"/>
    <w:rsid w:val="00133F81"/>
    <w:rsid w:val="00135943"/>
    <w:rsid w:val="00161C9A"/>
    <w:rsid w:val="001645FB"/>
    <w:rsid w:val="00171F7A"/>
    <w:rsid w:val="00172699"/>
    <w:rsid w:val="00173D2B"/>
    <w:rsid w:val="00181676"/>
    <w:rsid w:val="00183603"/>
    <w:rsid w:val="00194E78"/>
    <w:rsid w:val="0019707B"/>
    <w:rsid w:val="00197E8B"/>
    <w:rsid w:val="00197FA4"/>
    <w:rsid w:val="001A161A"/>
    <w:rsid w:val="001A306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97"/>
    <w:rsid w:val="00246F4D"/>
    <w:rsid w:val="00255958"/>
    <w:rsid w:val="00257E3E"/>
    <w:rsid w:val="00257FA2"/>
    <w:rsid w:val="00261A88"/>
    <w:rsid w:val="0026550B"/>
    <w:rsid w:val="0026574A"/>
    <w:rsid w:val="002660BB"/>
    <w:rsid w:val="002720E8"/>
    <w:rsid w:val="00275293"/>
    <w:rsid w:val="002776B0"/>
    <w:rsid w:val="00282A80"/>
    <w:rsid w:val="00286C7E"/>
    <w:rsid w:val="002A1029"/>
    <w:rsid w:val="002A3A1A"/>
    <w:rsid w:val="002A4692"/>
    <w:rsid w:val="002A51BA"/>
    <w:rsid w:val="002A7C9D"/>
    <w:rsid w:val="002B2E26"/>
    <w:rsid w:val="002B3FE6"/>
    <w:rsid w:val="002C2D81"/>
    <w:rsid w:val="002C461E"/>
    <w:rsid w:val="002C6CEC"/>
    <w:rsid w:val="002C734A"/>
    <w:rsid w:val="002D0551"/>
    <w:rsid w:val="002D133B"/>
    <w:rsid w:val="002E09CE"/>
    <w:rsid w:val="002E3E83"/>
    <w:rsid w:val="002E48F7"/>
    <w:rsid w:val="002E69D1"/>
    <w:rsid w:val="002F3BA6"/>
    <w:rsid w:val="00315320"/>
    <w:rsid w:val="00320368"/>
    <w:rsid w:val="00325776"/>
    <w:rsid w:val="00325833"/>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E98"/>
    <w:rsid w:val="00391DA4"/>
    <w:rsid w:val="00395463"/>
    <w:rsid w:val="003A2DD5"/>
    <w:rsid w:val="003A3C64"/>
    <w:rsid w:val="003A3F83"/>
    <w:rsid w:val="003B2074"/>
    <w:rsid w:val="003C43EF"/>
    <w:rsid w:val="003C5A6B"/>
    <w:rsid w:val="003C7FB2"/>
    <w:rsid w:val="003D24DE"/>
    <w:rsid w:val="003E26D4"/>
    <w:rsid w:val="003E47BA"/>
    <w:rsid w:val="003F0F5A"/>
    <w:rsid w:val="003F3B37"/>
    <w:rsid w:val="003F78BC"/>
    <w:rsid w:val="004005B8"/>
    <w:rsid w:val="0040195A"/>
    <w:rsid w:val="00402DC0"/>
    <w:rsid w:val="00416B7A"/>
    <w:rsid w:val="00416C4B"/>
    <w:rsid w:val="0041751E"/>
    <w:rsid w:val="004211E5"/>
    <w:rsid w:val="00422091"/>
    <w:rsid w:val="0043386C"/>
    <w:rsid w:val="00436F2D"/>
    <w:rsid w:val="00436F5D"/>
    <w:rsid w:val="00441B42"/>
    <w:rsid w:val="00446386"/>
    <w:rsid w:val="0045118A"/>
    <w:rsid w:val="00455D51"/>
    <w:rsid w:val="00456BF9"/>
    <w:rsid w:val="00461057"/>
    <w:rsid w:val="004704A8"/>
    <w:rsid w:val="00471102"/>
    <w:rsid w:val="00471F18"/>
    <w:rsid w:val="00484144"/>
    <w:rsid w:val="00484C19"/>
    <w:rsid w:val="00485866"/>
    <w:rsid w:val="00492076"/>
    <w:rsid w:val="00493B1D"/>
    <w:rsid w:val="00497037"/>
    <w:rsid w:val="004A117A"/>
    <w:rsid w:val="004A3009"/>
    <w:rsid w:val="004A3E2E"/>
    <w:rsid w:val="004A6940"/>
    <w:rsid w:val="004A77A4"/>
    <w:rsid w:val="004B7495"/>
    <w:rsid w:val="004C742C"/>
    <w:rsid w:val="004E1F3E"/>
    <w:rsid w:val="004F21BD"/>
    <w:rsid w:val="004F4F1D"/>
    <w:rsid w:val="004F5CD8"/>
    <w:rsid w:val="004F74DD"/>
    <w:rsid w:val="00501317"/>
    <w:rsid w:val="0050495C"/>
    <w:rsid w:val="00505096"/>
    <w:rsid w:val="00505DC9"/>
    <w:rsid w:val="00506E1E"/>
    <w:rsid w:val="00513C81"/>
    <w:rsid w:val="00527BFB"/>
    <w:rsid w:val="00532A32"/>
    <w:rsid w:val="00536776"/>
    <w:rsid w:val="00540B0B"/>
    <w:rsid w:val="0054460F"/>
    <w:rsid w:val="005536CD"/>
    <w:rsid w:val="00554051"/>
    <w:rsid w:val="00557240"/>
    <w:rsid w:val="005651F3"/>
    <w:rsid w:val="00572184"/>
    <w:rsid w:val="00577A15"/>
    <w:rsid w:val="00580533"/>
    <w:rsid w:val="005870DB"/>
    <w:rsid w:val="0059131D"/>
    <w:rsid w:val="005A207D"/>
    <w:rsid w:val="005B3F92"/>
    <w:rsid w:val="005B479C"/>
    <w:rsid w:val="005B561E"/>
    <w:rsid w:val="005C07E4"/>
    <w:rsid w:val="005C2124"/>
    <w:rsid w:val="005C336F"/>
    <w:rsid w:val="005C5DB5"/>
    <w:rsid w:val="005C7F3C"/>
    <w:rsid w:val="005D0A82"/>
    <w:rsid w:val="005D1503"/>
    <w:rsid w:val="005E017C"/>
    <w:rsid w:val="005E50C6"/>
    <w:rsid w:val="005F0C3A"/>
    <w:rsid w:val="005F2A97"/>
    <w:rsid w:val="005F399B"/>
    <w:rsid w:val="006019F8"/>
    <w:rsid w:val="00605B20"/>
    <w:rsid w:val="0061156F"/>
    <w:rsid w:val="00613FF5"/>
    <w:rsid w:val="006155A8"/>
    <w:rsid w:val="00621B94"/>
    <w:rsid w:val="00626239"/>
    <w:rsid w:val="00635316"/>
    <w:rsid w:val="00635449"/>
    <w:rsid w:val="006378C5"/>
    <w:rsid w:val="00645E6A"/>
    <w:rsid w:val="00663E45"/>
    <w:rsid w:val="00665CBC"/>
    <w:rsid w:val="00667A5C"/>
    <w:rsid w:val="00675B0C"/>
    <w:rsid w:val="00677316"/>
    <w:rsid w:val="00683A29"/>
    <w:rsid w:val="00686AEB"/>
    <w:rsid w:val="00695912"/>
    <w:rsid w:val="006B7897"/>
    <w:rsid w:val="006B7FA7"/>
    <w:rsid w:val="006C086A"/>
    <w:rsid w:val="006C21C1"/>
    <w:rsid w:val="006C7327"/>
    <w:rsid w:val="006D00E5"/>
    <w:rsid w:val="006D791B"/>
    <w:rsid w:val="006E2895"/>
    <w:rsid w:val="006F180D"/>
    <w:rsid w:val="006F28C6"/>
    <w:rsid w:val="006F4334"/>
    <w:rsid w:val="006F47AF"/>
    <w:rsid w:val="006F6B8A"/>
    <w:rsid w:val="00707CD3"/>
    <w:rsid w:val="00716BB9"/>
    <w:rsid w:val="007256D1"/>
    <w:rsid w:val="007279FD"/>
    <w:rsid w:val="007502CB"/>
    <w:rsid w:val="00752D79"/>
    <w:rsid w:val="00752E20"/>
    <w:rsid w:val="00756EDE"/>
    <w:rsid w:val="00757CDA"/>
    <w:rsid w:val="00761551"/>
    <w:rsid w:val="00781B4D"/>
    <w:rsid w:val="007824BF"/>
    <w:rsid w:val="00783B8D"/>
    <w:rsid w:val="00794B94"/>
    <w:rsid w:val="00794BD4"/>
    <w:rsid w:val="007A2F73"/>
    <w:rsid w:val="007A3061"/>
    <w:rsid w:val="007A5A0B"/>
    <w:rsid w:val="007A633E"/>
    <w:rsid w:val="007C0E14"/>
    <w:rsid w:val="007C7DE4"/>
    <w:rsid w:val="007D40CB"/>
    <w:rsid w:val="007D5796"/>
    <w:rsid w:val="007D59C0"/>
    <w:rsid w:val="007D7D9C"/>
    <w:rsid w:val="007E62D4"/>
    <w:rsid w:val="007F1841"/>
    <w:rsid w:val="007F485D"/>
    <w:rsid w:val="007F6050"/>
    <w:rsid w:val="008117D1"/>
    <w:rsid w:val="00813627"/>
    <w:rsid w:val="00814BFF"/>
    <w:rsid w:val="00832816"/>
    <w:rsid w:val="00837109"/>
    <w:rsid w:val="00840365"/>
    <w:rsid w:val="008406A3"/>
    <w:rsid w:val="0084087D"/>
    <w:rsid w:val="00841D2C"/>
    <w:rsid w:val="0084284B"/>
    <w:rsid w:val="00845F3C"/>
    <w:rsid w:val="008461B8"/>
    <w:rsid w:val="008462F1"/>
    <w:rsid w:val="00847EF1"/>
    <w:rsid w:val="0085373F"/>
    <w:rsid w:val="008538FA"/>
    <w:rsid w:val="008573B0"/>
    <w:rsid w:val="00864765"/>
    <w:rsid w:val="00866563"/>
    <w:rsid w:val="00867AC2"/>
    <w:rsid w:val="0087056E"/>
    <w:rsid w:val="00872E68"/>
    <w:rsid w:val="00875402"/>
    <w:rsid w:val="00877BFE"/>
    <w:rsid w:val="00884D51"/>
    <w:rsid w:val="008916EC"/>
    <w:rsid w:val="00891E4F"/>
    <w:rsid w:val="008A31C5"/>
    <w:rsid w:val="008A4F9A"/>
    <w:rsid w:val="008A6675"/>
    <w:rsid w:val="008B276E"/>
    <w:rsid w:val="008B2850"/>
    <w:rsid w:val="008B4348"/>
    <w:rsid w:val="008C79B3"/>
    <w:rsid w:val="008D6539"/>
    <w:rsid w:val="008D77BD"/>
    <w:rsid w:val="008E454C"/>
    <w:rsid w:val="008E7904"/>
    <w:rsid w:val="008F0E40"/>
    <w:rsid w:val="008F1E5A"/>
    <w:rsid w:val="00901BDA"/>
    <w:rsid w:val="009121D8"/>
    <w:rsid w:val="00916F7A"/>
    <w:rsid w:val="00917FE3"/>
    <w:rsid w:val="009318C7"/>
    <w:rsid w:val="00931C09"/>
    <w:rsid w:val="009348C2"/>
    <w:rsid w:val="0094406D"/>
    <w:rsid w:val="009440D0"/>
    <w:rsid w:val="009523A3"/>
    <w:rsid w:val="0095680B"/>
    <w:rsid w:val="00960958"/>
    <w:rsid w:val="00963A46"/>
    <w:rsid w:val="00966A3E"/>
    <w:rsid w:val="00971493"/>
    <w:rsid w:val="00971AD9"/>
    <w:rsid w:val="00973069"/>
    <w:rsid w:val="00973523"/>
    <w:rsid w:val="00974BB8"/>
    <w:rsid w:val="00980766"/>
    <w:rsid w:val="009835D4"/>
    <w:rsid w:val="009865D4"/>
    <w:rsid w:val="00997152"/>
    <w:rsid w:val="009972CD"/>
    <w:rsid w:val="009A0E9C"/>
    <w:rsid w:val="009A45DA"/>
    <w:rsid w:val="009B06D2"/>
    <w:rsid w:val="009B34EC"/>
    <w:rsid w:val="009B5D67"/>
    <w:rsid w:val="009B6176"/>
    <w:rsid w:val="009C07CE"/>
    <w:rsid w:val="009C0D22"/>
    <w:rsid w:val="009C2DD9"/>
    <w:rsid w:val="009C3939"/>
    <w:rsid w:val="009C3E09"/>
    <w:rsid w:val="009C5630"/>
    <w:rsid w:val="009C7CD5"/>
    <w:rsid w:val="009D0E5D"/>
    <w:rsid w:val="009D0F63"/>
    <w:rsid w:val="009D7934"/>
    <w:rsid w:val="009D7CCF"/>
    <w:rsid w:val="009E5961"/>
    <w:rsid w:val="009F4FAC"/>
    <w:rsid w:val="00A017C0"/>
    <w:rsid w:val="00A11228"/>
    <w:rsid w:val="00A222C2"/>
    <w:rsid w:val="00A23271"/>
    <w:rsid w:val="00A24192"/>
    <w:rsid w:val="00A25684"/>
    <w:rsid w:val="00A305D6"/>
    <w:rsid w:val="00A342C4"/>
    <w:rsid w:val="00A4608C"/>
    <w:rsid w:val="00A50F6B"/>
    <w:rsid w:val="00A52237"/>
    <w:rsid w:val="00A551D6"/>
    <w:rsid w:val="00A57EFE"/>
    <w:rsid w:val="00A6251B"/>
    <w:rsid w:val="00A6754E"/>
    <w:rsid w:val="00A70F58"/>
    <w:rsid w:val="00A72987"/>
    <w:rsid w:val="00A7346B"/>
    <w:rsid w:val="00A737A4"/>
    <w:rsid w:val="00A75F35"/>
    <w:rsid w:val="00A83F82"/>
    <w:rsid w:val="00A84C4F"/>
    <w:rsid w:val="00A932A1"/>
    <w:rsid w:val="00A96E06"/>
    <w:rsid w:val="00A97E07"/>
    <w:rsid w:val="00AA22F3"/>
    <w:rsid w:val="00AA5DD8"/>
    <w:rsid w:val="00AA6197"/>
    <w:rsid w:val="00AA6C70"/>
    <w:rsid w:val="00AB16FD"/>
    <w:rsid w:val="00AB4813"/>
    <w:rsid w:val="00AC6466"/>
    <w:rsid w:val="00AC7639"/>
    <w:rsid w:val="00AD08BB"/>
    <w:rsid w:val="00AD0EC0"/>
    <w:rsid w:val="00AD70D6"/>
    <w:rsid w:val="00AD75BC"/>
    <w:rsid w:val="00AD7BB0"/>
    <w:rsid w:val="00AD7BC9"/>
    <w:rsid w:val="00AE1871"/>
    <w:rsid w:val="00AF160C"/>
    <w:rsid w:val="00AF1A8C"/>
    <w:rsid w:val="00B0116D"/>
    <w:rsid w:val="00B01173"/>
    <w:rsid w:val="00B02F35"/>
    <w:rsid w:val="00B03850"/>
    <w:rsid w:val="00B05A3C"/>
    <w:rsid w:val="00B06DFE"/>
    <w:rsid w:val="00B07100"/>
    <w:rsid w:val="00B1138C"/>
    <w:rsid w:val="00B11740"/>
    <w:rsid w:val="00B130FA"/>
    <w:rsid w:val="00B13FAD"/>
    <w:rsid w:val="00B2574A"/>
    <w:rsid w:val="00B35D8A"/>
    <w:rsid w:val="00B45B34"/>
    <w:rsid w:val="00B57047"/>
    <w:rsid w:val="00B6136E"/>
    <w:rsid w:val="00B61D86"/>
    <w:rsid w:val="00B6342D"/>
    <w:rsid w:val="00B726BD"/>
    <w:rsid w:val="00B732BC"/>
    <w:rsid w:val="00B90E33"/>
    <w:rsid w:val="00B9676B"/>
    <w:rsid w:val="00BA2EA5"/>
    <w:rsid w:val="00BA364B"/>
    <w:rsid w:val="00BA5F46"/>
    <w:rsid w:val="00BB1190"/>
    <w:rsid w:val="00BB1A1F"/>
    <w:rsid w:val="00BB31D0"/>
    <w:rsid w:val="00BB3A11"/>
    <w:rsid w:val="00BB4DDB"/>
    <w:rsid w:val="00BB5D79"/>
    <w:rsid w:val="00BB5F02"/>
    <w:rsid w:val="00BC7892"/>
    <w:rsid w:val="00BE24D6"/>
    <w:rsid w:val="00BE7EFA"/>
    <w:rsid w:val="00BF06AD"/>
    <w:rsid w:val="00BF2C67"/>
    <w:rsid w:val="00C04F4D"/>
    <w:rsid w:val="00C1224C"/>
    <w:rsid w:val="00C12E48"/>
    <w:rsid w:val="00C13D14"/>
    <w:rsid w:val="00C15F53"/>
    <w:rsid w:val="00C23F09"/>
    <w:rsid w:val="00C25356"/>
    <w:rsid w:val="00C328D0"/>
    <w:rsid w:val="00C46BC1"/>
    <w:rsid w:val="00C5235F"/>
    <w:rsid w:val="00C54CE2"/>
    <w:rsid w:val="00C6481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E8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FE3"/>
    <w:rsid w:val="00D268AC"/>
    <w:rsid w:val="00D27FF3"/>
    <w:rsid w:val="00D32FB9"/>
    <w:rsid w:val="00D343D0"/>
    <w:rsid w:val="00D3664D"/>
    <w:rsid w:val="00D40E1C"/>
    <w:rsid w:val="00D500E9"/>
    <w:rsid w:val="00D507BC"/>
    <w:rsid w:val="00D512DC"/>
    <w:rsid w:val="00D6090A"/>
    <w:rsid w:val="00D62FA3"/>
    <w:rsid w:val="00D63B6F"/>
    <w:rsid w:val="00D64A90"/>
    <w:rsid w:val="00D71ED3"/>
    <w:rsid w:val="00D85BBC"/>
    <w:rsid w:val="00D9410B"/>
    <w:rsid w:val="00D9695B"/>
    <w:rsid w:val="00DA13B9"/>
    <w:rsid w:val="00DA2417"/>
    <w:rsid w:val="00DA5585"/>
    <w:rsid w:val="00DB02AC"/>
    <w:rsid w:val="00DB6AA2"/>
    <w:rsid w:val="00DC378C"/>
    <w:rsid w:val="00DC71B2"/>
    <w:rsid w:val="00DE10D1"/>
    <w:rsid w:val="00DE2514"/>
    <w:rsid w:val="00DE6851"/>
    <w:rsid w:val="00DF03EE"/>
    <w:rsid w:val="00DF6CF8"/>
    <w:rsid w:val="00E01B71"/>
    <w:rsid w:val="00E05CC9"/>
    <w:rsid w:val="00E104D7"/>
    <w:rsid w:val="00E15573"/>
    <w:rsid w:val="00E25A5B"/>
    <w:rsid w:val="00E35604"/>
    <w:rsid w:val="00E36F3F"/>
    <w:rsid w:val="00E373C7"/>
    <w:rsid w:val="00E4267B"/>
    <w:rsid w:val="00E42F13"/>
    <w:rsid w:val="00E452DF"/>
    <w:rsid w:val="00E54288"/>
    <w:rsid w:val="00E543CF"/>
    <w:rsid w:val="00E546FD"/>
    <w:rsid w:val="00E608F1"/>
    <w:rsid w:val="00E611B9"/>
    <w:rsid w:val="00E6355B"/>
    <w:rsid w:val="00E646A0"/>
    <w:rsid w:val="00E654D0"/>
    <w:rsid w:val="00E7144F"/>
    <w:rsid w:val="00E73D74"/>
    <w:rsid w:val="00E76A79"/>
    <w:rsid w:val="00E80692"/>
    <w:rsid w:val="00E80C24"/>
    <w:rsid w:val="00E93836"/>
    <w:rsid w:val="00E97640"/>
    <w:rsid w:val="00EA7C16"/>
    <w:rsid w:val="00EC5281"/>
    <w:rsid w:val="00EC791D"/>
    <w:rsid w:val="00EC7CA6"/>
    <w:rsid w:val="00ED03CF"/>
    <w:rsid w:val="00ED3C5D"/>
    <w:rsid w:val="00ED4553"/>
    <w:rsid w:val="00EE1A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BC9"/>
    <w:rsid w:val="00FA0AFC"/>
    <w:rsid w:val="00FA1C82"/>
    <w:rsid w:val="00FA243A"/>
    <w:rsid w:val="00FA2ED1"/>
    <w:rsid w:val="00FA4A52"/>
    <w:rsid w:val="00FB0E7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868B89-DE29-4DD0-9A43-6751C43F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3A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A29"/>
    <w:rPr>
      <w:rFonts w:ascii="Segoe UI" w:hAnsi="Segoe UI" w:cs="Segoe UI"/>
      <w:spacing w:val="4"/>
      <w:sz w:val="18"/>
      <w:szCs w:val="18"/>
    </w:rPr>
  </w:style>
  <w:style w:type="character" w:styleId="LineNumber">
    <w:name w:val="line number"/>
    <w:basedOn w:val="DefaultParagraphFont"/>
    <w:semiHidden/>
    <w:unhideWhenUsed/>
    <w:rsid w:val="0007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5861</Words>
  <Characters>31180</Characters>
  <Application>Microsoft Office Word</Application>
  <DocSecurity>0</DocSecurity>
  <Lines>620</Lines>
  <Paragraphs>73</Paragraphs>
  <ScaleCrop>false</ScaleCrop>
  <HeadingPairs>
    <vt:vector size="2" baseType="variant">
      <vt:variant>
        <vt:lpstr>Title</vt:lpstr>
      </vt:variant>
      <vt:variant>
        <vt:i4>1</vt:i4>
      </vt:variant>
    </vt:vector>
  </HeadingPairs>
  <TitlesOfParts>
    <vt:vector size="1" baseType="lpstr">
      <vt:lpstr>S2951 1R</vt:lpstr>
    </vt:vector>
  </TitlesOfParts>
  <Manager>R224</Manager>
  <Company>NJ Office of Legislative Services</Company>
  <LinksUpToDate>false</LinksUpToDate>
  <CharactersWithSpaces>37102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S2951 1R</dc:title>
  <dc:subject/>
  <dc:creator>Senator  GOPAL</dc:creator>
  <cp:keywords>S2951|14|JU |196|103|103|!||</cp:keywords>
  <dc:description>INTRODUCED SEPTEMBER 21, 2020_x000d_
Amended 1/6/22</dc:description>
  <cp:lastModifiedBy>Franks, Denise</cp:lastModifiedBy>
  <cp:revision>2</cp:revision>
  <cp:lastPrinted>2022-01-07T17:47:00Z</cp:lastPrinted>
  <dcterms:created xsi:type="dcterms:W3CDTF">2022-01-07T20:22:00Z</dcterms:created>
  <dcterms:modified xsi:type="dcterms:W3CDTF">2022-01-07T20:22:00Z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