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B33" w:rsidRDefault="005A3048" w:rsidP="00C70B33">
      <w:pPr>
        <w:pStyle w:val="bpuReprint"/>
      </w:pPr>
      <w:bookmarkStart w:id="0" w:name="_GoBack"/>
      <w:bookmarkEnd w:id="0"/>
      <w:r>
        <w:t>[Fourth Reprint]</w:t>
      </w:r>
    </w:p>
    <w:p w:rsidR="002C70EB" w:rsidRDefault="002C70EB" w:rsidP="002C70EB">
      <w:pPr>
        <w:pStyle w:val="bpuBill"/>
      </w:pPr>
      <w:r>
        <w:t xml:space="preserve">SENATE, No. 3000 </w:t>
      </w:r>
    </w:p>
    <w:p w:rsidR="002C70EB" w:rsidRPr="009D38FF" w:rsidRDefault="002C70EB" w:rsidP="002C7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397230" r:id="rId9"/>
        </w:object>
      </w:r>
    </w:p>
    <w:p w:rsidR="002C70EB" w:rsidRDefault="002C70EB" w:rsidP="002C70EB">
      <w:pPr>
        <w:pStyle w:val="bpuState"/>
      </w:pPr>
      <w:r>
        <w:t>STATE OF NEW JERSEY</w:t>
      </w:r>
    </w:p>
    <w:p w:rsidR="002C70EB" w:rsidRDefault="002C70EB" w:rsidP="002C70EB">
      <w:pPr>
        <w:pStyle w:val="bpuLegislature"/>
      </w:pPr>
      <w:r>
        <w:t>219th LEGISLATURE</w:t>
      </w:r>
    </w:p>
    <w:p w:rsidR="002C70EB" w:rsidRDefault="002C70EB" w:rsidP="002C70EB">
      <w:pPr>
        <w:pStyle w:val="bpuWpGraphic"/>
      </w:pPr>
      <w:r>
        <w:object w:dxaOrig="8985" w:dyaOrig="255">
          <v:shape id="_x0000_i1026" type="#_x0000_t75" style="width:6in;height:12pt" o:ole="">
            <v:imagedata r:id="rId8" o:title=""/>
          </v:shape>
          <o:OLEObject Type="Embed" ProgID="WPWin6.1" ShapeID="_x0000_i1026" DrawAspect="Content" ObjectID="_1686397231" r:id="rId10"/>
        </w:object>
      </w:r>
      <w:r>
        <w:t xml:space="preserve">  </w:t>
      </w:r>
    </w:p>
    <w:p w:rsidR="002C70EB" w:rsidRDefault="002C70EB" w:rsidP="002C70EB">
      <w:pPr>
        <w:pStyle w:val="bpuIntro"/>
      </w:pPr>
      <w:r>
        <w:t>INTRODUCED OCTOBER 8, 2020</w:t>
      </w:r>
    </w:p>
    <w:p w:rsidR="002C70EB" w:rsidRDefault="002C70EB" w:rsidP="002C70EB">
      <w:pPr>
        <w:pStyle w:val="bpuIntro"/>
      </w:pPr>
    </w:p>
    <w:p w:rsidR="002C70EB" w:rsidRDefault="002C70EB" w:rsidP="002C70EB">
      <w:pPr>
        <w:pStyle w:val="bpuIntro"/>
        <w:sectPr w:rsidR="002C70EB" w:rsidSect="00D1179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C70EB" w:rsidRDefault="002C70EB" w:rsidP="002C70EB">
      <w:pPr>
        <w:pStyle w:val="bpuIntro"/>
      </w:pPr>
    </w:p>
    <w:p w:rsidR="002C70EB" w:rsidRDefault="002C70EB" w:rsidP="002C70EB">
      <w:pPr>
        <w:pStyle w:val="bpuSponsor"/>
      </w:pPr>
      <w:r>
        <w:t>Sponsored by:</w:t>
      </w:r>
    </w:p>
    <w:p w:rsidR="002C70EB" w:rsidRDefault="002C70EB" w:rsidP="002C70EB">
      <w:pPr>
        <w:pStyle w:val="bpuSponsor"/>
      </w:pPr>
      <w:r>
        <w:t>Senator  LORETTA WEINBERG</w:t>
      </w:r>
    </w:p>
    <w:p w:rsidR="002C70EB" w:rsidRDefault="002C70EB" w:rsidP="002C70EB">
      <w:pPr>
        <w:pStyle w:val="bpuSponsor"/>
      </w:pPr>
      <w:r>
        <w:t>District 37 (Bergen)</w:t>
      </w:r>
    </w:p>
    <w:p w:rsidR="002C70EB" w:rsidRDefault="00B542EF" w:rsidP="00B542EF">
      <w:pPr>
        <w:pStyle w:val="bpuSponsor"/>
      </w:pPr>
      <w:r>
        <w:t>Senator  LINDA R. GREENSTEIN</w:t>
      </w:r>
    </w:p>
    <w:p w:rsidR="00B542EF" w:rsidRDefault="00B542EF" w:rsidP="00B542EF">
      <w:pPr>
        <w:pStyle w:val="bpuSponsor"/>
      </w:pPr>
      <w:r>
        <w:t>District 14 (Mercer and Middlesex)</w:t>
      </w:r>
    </w:p>
    <w:p w:rsidR="00B542EF" w:rsidRDefault="00D1179D" w:rsidP="00D1179D">
      <w:pPr>
        <w:pStyle w:val="bpuSponsor"/>
      </w:pPr>
      <w:r>
        <w:t>Assemblyman  DANIEL R. BENSON</w:t>
      </w:r>
    </w:p>
    <w:p w:rsidR="00D1179D" w:rsidRDefault="00D1179D" w:rsidP="00D1179D">
      <w:pPr>
        <w:pStyle w:val="bpuSponsor"/>
      </w:pPr>
      <w:r>
        <w:t>District 14 (Mercer and Middlesex)</w:t>
      </w:r>
    </w:p>
    <w:p w:rsidR="00D1179D" w:rsidRDefault="00D1179D" w:rsidP="00D1179D">
      <w:pPr>
        <w:pStyle w:val="bpuSponsor"/>
      </w:pPr>
      <w:r>
        <w:t>Assemblyman  ANTHONY S. VERRELLI</w:t>
      </w:r>
    </w:p>
    <w:p w:rsidR="00D1179D" w:rsidRDefault="00D1179D" w:rsidP="00D1179D">
      <w:pPr>
        <w:pStyle w:val="bpuSponsor"/>
      </w:pPr>
      <w:r>
        <w:t>District 15 (Hunterdon and Mercer)</w:t>
      </w:r>
    </w:p>
    <w:p w:rsidR="00D1179D" w:rsidRDefault="00D1179D" w:rsidP="00D1179D">
      <w:pPr>
        <w:pStyle w:val="bpuSponsor"/>
      </w:pPr>
      <w:r>
        <w:t>Assemblywoman  VALERIE VAINIERI HUTTLE</w:t>
      </w:r>
    </w:p>
    <w:p w:rsidR="00D1179D" w:rsidRDefault="00D1179D" w:rsidP="00D1179D">
      <w:pPr>
        <w:pStyle w:val="bpuSponsor"/>
      </w:pPr>
      <w:r>
        <w:t>District 37 (Bergen)</w:t>
      </w:r>
    </w:p>
    <w:p w:rsidR="00D1179D" w:rsidRPr="00D1179D" w:rsidRDefault="00D1179D" w:rsidP="00D1179D"/>
    <w:p w:rsidR="002C70EB" w:rsidRDefault="00D1179D" w:rsidP="00D1179D">
      <w:pPr>
        <w:pStyle w:val="bpuSponsor"/>
      </w:pPr>
      <w:r>
        <w:t>Co-Sponsored by:</w:t>
      </w:r>
    </w:p>
    <w:p w:rsidR="00D1179D" w:rsidRPr="00D1179D" w:rsidRDefault="00D1179D" w:rsidP="00D1179D">
      <w:pPr>
        <w:pStyle w:val="bpuSponsor"/>
      </w:pPr>
      <w:r w:rsidRPr="00D1179D">
        <w:t xml:space="preserve">Assemblyman Johnson, Assemblywomen Reynolds-Jackson, Dunn, </w:t>
      </w:r>
      <w:proofErr w:type="spellStart"/>
      <w:r w:rsidRPr="00D1179D">
        <w:t>Lampitt</w:t>
      </w:r>
      <w:proofErr w:type="spellEnd"/>
      <w:r w:rsidRPr="00D1179D">
        <w:t>, Timberlake, Swain and Assemblyman Tully</w:t>
      </w:r>
    </w:p>
    <w:p w:rsidR="002C70EB" w:rsidRDefault="002C70EB" w:rsidP="002C70EB">
      <w:pPr>
        <w:pStyle w:val="bpuSponsor"/>
      </w:pPr>
    </w:p>
    <w:p w:rsidR="00D1179D" w:rsidRDefault="00D1179D" w:rsidP="00D1179D"/>
    <w:p w:rsidR="00D1179D" w:rsidRPr="00D1179D" w:rsidRDefault="00D1179D" w:rsidP="00D1179D"/>
    <w:p w:rsidR="002C70EB" w:rsidRDefault="002C70EB" w:rsidP="002C70EB">
      <w:pPr>
        <w:pStyle w:val="bpuSponsor"/>
      </w:pPr>
    </w:p>
    <w:p w:rsidR="002C70EB" w:rsidRDefault="002C70EB" w:rsidP="002C70EB">
      <w:pPr>
        <w:pStyle w:val="bpuSponsor"/>
      </w:pPr>
      <w:r>
        <w:t>SYNOPSIS</w:t>
      </w:r>
    </w:p>
    <w:p w:rsidR="002C70EB" w:rsidRDefault="002C70EB" w:rsidP="002C70EB">
      <w:pPr>
        <w:pStyle w:val="bpuNormText"/>
      </w:pPr>
      <w:r>
        <w:tab/>
        <w:t xml:space="preserve">Codifies and establishes certain network adequacy standards for pediatric primary and specialty care in Medicaid program. </w:t>
      </w:r>
    </w:p>
    <w:p w:rsidR="002C70EB" w:rsidRDefault="002C70EB" w:rsidP="002C70EB">
      <w:pPr>
        <w:pStyle w:val="bpuNormText"/>
      </w:pPr>
    </w:p>
    <w:p w:rsidR="002C70EB" w:rsidRDefault="002C70EB" w:rsidP="002C70EB">
      <w:pPr>
        <w:pStyle w:val="bpuSponsor"/>
      </w:pPr>
      <w:r>
        <w:t xml:space="preserve">CURRENT VERSION OF TEXT </w:t>
      </w:r>
    </w:p>
    <w:p w:rsidR="002C70EB" w:rsidRDefault="005A3048" w:rsidP="002C70EB">
      <w:pPr>
        <w:pStyle w:val="bpuNormText"/>
      </w:pPr>
      <w:r>
        <w:tab/>
        <w:t>As reported by the A</w:t>
      </w:r>
      <w:r w:rsidR="00E866A5">
        <w:t>ssembly Budget Committee on June</w:t>
      </w:r>
      <w:r>
        <w:t xml:space="preserve"> 21, 2021, with amendments.</w:t>
      </w:r>
    </w:p>
    <w:p w:rsidR="002C70EB" w:rsidRDefault="002C70EB" w:rsidP="002C7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70EB" w:rsidRDefault="002C70EB" w:rsidP="008916EC">
      <w:pPr>
        <w:pStyle w:val="FronterPage"/>
        <w:tabs>
          <w:tab w:val="clear" w:pos="720"/>
          <w:tab w:val="clear" w:pos="1440"/>
          <w:tab w:val="clear" w:pos="2160"/>
          <w:tab w:val="clear" w:pos="2880"/>
          <w:tab w:val="clear" w:pos="3600"/>
          <w:tab w:val="clear" w:pos="4320"/>
          <w:tab w:val="clear" w:pos="5040"/>
        </w:tabs>
        <w:sectPr w:rsidR="002C70EB" w:rsidSect="002C70EB">
          <w:type w:val="continuous"/>
          <w:pgSz w:w="12240" w:h="20160" w:code="5"/>
          <w:pgMar w:top="1440" w:right="2275" w:bottom="1440" w:left="2275" w:header="72" w:footer="720" w:gutter="0"/>
          <w:pgNumType w:start="1"/>
          <w:cols w:space="720"/>
          <w:docGrid w:linePitch="360"/>
        </w:sectPr>
      </w:pPr>
    </w:p>
    <w:p w:rsidR="00F15099" w:rsidRPr="0058164C" w:rsidRDefault="00F15099" w:rsidP="00F15099">
      <w:pPr>
        <w:tabs>
          <w:tab w:val="clear" w:pos="720"/>
          <w:tab w:val="clear" w:pos="1440"/>
          <w:tab w:val="clear" w:pos="2160"/>
          <w:tab w:val="clear" w:pos="2880"/>
          <w:tab w:val="clear" w:pos="3600"/>
          <w:tab w:val="clear" w:pos="4320"/>
        </w:tabs>
        <w:ind w:left="288" w:hanging="288"/>
      </w:pPr>
      <w:r w:rsidRPr="0058164C">
        <w:rPr>
          <w:b/>
          <w:smallCaps/>
          <w:szCs w:val="20"/>
        </w:rPr>
        <w:lastRenderedPageBreak/>
        <w:t>An Act</w:t>
      </w:r>
      <w:r w:rsidRPr="0058164C">
        <w:t xml:space="preserve"> concerning network adequacy of pediatric providers in the Medicaid program and supplementing</w:t>
      </w:r>
      <w:r w:rsidRPr="0058164C">
        <w:rPr>
          <w:color w:val="000000"/>
        </w:rPr>
        <w:t xml:space="preserve"> </w:t>
      </w:r>
      <w:r>
        <w:rPr>
          <w:rFonts w:ascii="Albertus Extra Bold" w:hAnsi="Albertus Extra Bold"/>
          <w:b/>
          <w:color w:val="000000"/>
          <w:vertAlign w:val="superscript"/>
        </w:rPr>
        <w:t>3</w:t>
      </w:r>
      <w:r w:rsidRPr="0058164C">
        <w:rPr>
          <w:rFonts w:ascii="Albertus Extra Bold" w:hAnsi="Albertus Extra Bold"/>
          <w:b/>
        </w:rPr>
        <w:t>[</w:t>
      </w:r>
      <w:r w:rsidRPr="0058164C">
        <w:rPr>
          <w:color w:val="000000"/>
        </w:rPr>
        <w:t>P.L.1997, c.192</w:t>
      </w:r>
      <w:r>
        <w:rPr>
          <w:color w:val="000000"/>
        </w:rPr>
        <w:t xml:space="preserve"> </w:t>
      </w:r>
      <w:r w:rsidRPr="0058164C">
        <w:rPr>
          <w:color w:val="000000"/>
        </w:rPr>
        <w:t>(C.26:2S-1</w:t>
      </w:r>
      <w:r>
        <w:rPr>
          <w:color w:val="000000"/>
        </w:rPr>
        <w:t xml:space="preserve"> </w:t>
      </w:r>
      <w:r w:rsidRPr="0058164C">
        <w:rPr>
          <w:color w:val="000000"/>
        </w:rPr>
        <w:t>et</w:t>
      </w:r>
      <w:r>
        <w:rPr>
          <w:color w:val="000000"/>
        </w:rPr>
        <w:t xml:space="preserve"> </w:t>
      </w:r>
      <w:r w:rsidRPr="0058164C">
        <w:rPr>
          <w:color w:val="000000"/>
        </w:rPr>
        <w:t>al.)</w:t>
      </w:r>
      <w:r w:rsidRPr="0058164C">
        <w:rPr>
          <w:rFonts w:ascii="Albertus Extra Bold" w:hAnsi="Albertus Extra Bold"/>
          <w:b/>
        </w:rPr>
        <w:t>]</w:t>
      </w:r>
      <w:r>
        <w:t xml:space="preserve"> </w:t>
      </w:r>
      <w:r>
        <w:rPr>
          <w:u w:val="single"/>
        </w:rPr>
        <w:t>Title 30 of the Revised Statutes</w:t>
      </w:r>
      <w:r>
        <w:rPr>
          <w:rFonts w:ascii="Albertus Extra Bold" w:hAnsi="Albertus Extra Bold"/>
          <w:b/>
          <w:vertAlign w:val="superscript"/>
        </w:rPr>
        <w:t>3</w:t>
      </w:r>
      <w:r w:rsidRPr="0058164C">
        <w:rPr>
          <w:color w:val="000000"/>
        </w:rPr>
        <w:t>.</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3048">
        <w:rPr>
          <w:spacing w:val="0"/>
        </w:rPr>
        <w:tab/>
      </w:r>
      <w:r w:rsidRPr="005A3048">
        <w:t xml:space="preserve">1.  a.  </w:t>
      </w:r>
      <w:r w:rsidRPr="005A3048">
        <w:rPr>
          <w:rFonts w:ascii="Albertus Extra Bold" w:hAnsi="Albertus Extra Bold"/>
          <w:b/>
          <w:vertAlign w:val="superscript"/>
        </w:rPr>
        <w:t>3</w:t>
      </w:r>
      <w:r w:rsidRPr="005A3048">
        <w:rPr>
          <w:rFonts w:ascii="Albertus Extra Bold" w:hAnsi="Albertus Extra Bold"/>
          <w:b/>
        </w:rPr>
        <w:t>[</w:t>
      </w:r>
      <w:r w:rsidRPr="005A3048">
        <w:t>Pursuant to section 19 of P.L.1997, c.192 (C.26:2S-18), the commissioner shall only approve the network adequacy of a managed care plan provided by a managed care organization contracted with</w:t>
      </w:r>
      <w:r w:rsidRPr="005A3048">
        <w:rPr>
          <w:rFonts w:ascii="Albertus Extra Bold" w:hAnsi="Albertus Extra Bold"/>
          <w:b/>
        </w:rPr>
        <w:t>]</w:t>
      </w:r>
      <w:r w:rsidRPr="005A3048">
        <w:rPr>
          <w:spacing w:val="0"/>
        </w:rPr>
        <w:t xml:space="preserve"> </w:t>
      </w:r>
      <w:r w:rsidRPr="005A3048">
        <w:rPr>
          <w:spacing w:val="0"/>
          <w:u w:val="single"/>
        </w:rPr>
        <w:t>At the next regular opportunity,</w:t>
      </w:r>
      <w:r w:rsidRPr="005A3048">
        <w:rPr>
          <w:rFonts w:ascii="Albertus Extra Bold" w:hAnsi="Albertus Extra Bold"/>
          <w:b/>
          <w:vertAlign w:val="superscript"/>
        </w:rPr>
        <w:t>3</w:t>
      </w:r>
      <w:r w:rsidRPr="005A3048">
        <w:t xml:space="preserve"> the Division of Medical Assistance and Health Services in the Department of Human Services </w:t>
      </w:r>
      <w:r w:rsidRPr="005A3048">
        <w:rPr>
          <w:rFonts w:ascii="Albertus Extra Bold" w:hAnsi="Albertus Extra Bold"/>
          <w:b/>
          <w:vertAlign w:val="superscript"/>
        </w:rPr>
        <w:t>3</w:t>
      </w:r>
      <w:r w:rsidRPr="005A3048">
        <w:rPr>
          <w:rFonts w:ascii="Albertus Extra Bold" w:hAnsi="Albertus Extra Bold"/>
          <w:b/>
        </w:rPr>
        <w:t>[</w:t>
      </w:r>
      <w:r w:rsidRPr="005A3048">
        <w:t>to provide benefits under Medicaid if the plan has</w:t>
      </w:r>
      <w:r w:rsidRPr="005A3048">
        <w:rPr>
          <w:rFonts w:ascii="Albertus Extra Bold" w:hAnsi="Albertus Extra Bold"/>
          <w:b/>
        </w:rPr>
        <w:t>]</w:t>
      </w:r>
      <w:r w:rsidRPr="005A3048">
        <w:rPr>
          <w:spacing w:val="0"/>
        </w:rPr>
        <w:t xml:space="preserve"> </w:t>
      </w:r>
      <w:r w:rsidRPr="005A3048">
        <w:rPr>
          <w:spacing w:val="0"/>
          <w:u w:val="single"/>
        </w:rPr>
        <w:t>shall amend the Medicaid managed care organization contract provisions on network adequacy to require</w:t>
      </w:r>
      <w:r w:rsidRPr="005A3048">
        <w:rPr>
          <w:rFonts w:ascii="Albertus Extra Bold" w:hAnsi="Albertus Extra Bold"/>
          <w:b/>
          <w:vertAlign w:val="superscript"/>
        </w:rPr>
        <w:t>3</w:t>
      </w:r>
      <w:r w:rsidRPr="005A3048">
        <w:t>:</w:t>
      </w:r>
    </w:p>
    <w:p w:rsidR="005A3048" w:rsidRPr="005A3048" w:rsidRDefault="005A3048" w:rsidP="005A3048">
      <w:r w:rsidRPr="005A3048">
        <w:tab/>
        <w:t>(1)</w:t>
      </w:r>
      <w:r w:rsidRPr="005A3048">
        <w:tab/>
        <w:t>a sufficient number of pediatric primary care physicians (PCPs) to assure that:</w:t>
      </w:r>
    </w:p>
    <w:p w:rsidR="005A3048" w:rsidRPr="005A3048" w:rsidRDefault="005A3048" w:rsidP="005A3048">
      <w:r w:rsidRPr="005A3048">
        <w:tab/>
        <w:t>(a)</w:t>
      </w:r>
      <w:r w:rsidRPr="005A3048">
        <w:tab/>
        <w:t xml:space="preserve">at least two physicians eligible as PCPs are within five miles or 10 minutes driving time or public transit time, whichever is less, of 90 percent of the managed care plan’s pediatric enrollees who live in urban counties; </w:t>
      </w:r>
    </w:p>
    <w:p w:rsidR="005A3048" w:rsidRPr="005A3048" w:rsidRDefault="005A3048" w:rsidP="005A3048">
      <w:r w:rsidRPr="005A3048">
        <w:tab/>
        <w:t>(b)</w:t>
      </w:r>
      <w:r w:rsidRPr="005A3048">
        <w:tab/>
        <w:t>at least two physicians eligible as PCPs are within 10 miles or 15 minutes driving time or public transit time, whichever is less, of 90 percent of the managed care plan’s pediatric enrollees who live in non-urban counties; and</w:t>
      </w:r>
    </w:p>
    <w:p w:rsidR="005A3048" w:rsidRPr="005A3048" w:rsidRDefault="005A3048" w:rsidP="005A3048">
      <w:r w:rsidRPr="005A3048">
        <w:tab/>
        <w:t>(c)</w:t>
      </w:r>
      <w:r w:rsidRPr="005A3048">
        <w:tab/>
        <w:t xml:space="preserve">100 percent of all pediatric enrollees live no more than 30 minutes from at least one physician eligible as a PCP; </w:t>
      </w:r>
    </w:p>
    <w:p w:rsidR="005A3048" w:rsidRPr="005A3048" w:rsidRDefault="005A3048" w:rsidP="005A3048">
      <w:r w:rsidRPr="005A3048">
        <w:tab/>
        <w:t>(2)</w:t>
      </w:r>
      <w:r w:rsidRPr="005A3048">
        <w:tab/>
        <w:t>a sufficient number of pediatric medical specialists to assure:</w:t>
      </w:r>
    </w:p>
    <w:p w:rsidR="005A3048" w:rsidRPr="005A3048" w:rsidRDefault="005A3048" w:rsidP="005A3048">
      <w:r w:rsidRPr="005A3048">
        <w:tab/>
        <w:t>(a)</w:t>
      </w:r>
      <w:r w:rsidRPr="005A3048">
        <w:tab/>
        <w:t>access within 15 miles or 30 minutes driving time or public transit time, whichever is less, of 90 percent of the managed care plan’s pediatric enrollees who live in urban counties; and</w:t>
      </w:r>
    </w:p>
    <w:p w:rsidR="005A3048" w:rsidRPr="005A3048" w:rsidRDefault="005A3048" w:rsidP="005A3048">
      <w:r w:rsidRPr="005A3048">
        <w:tab/>
        <w:t>(b)</w:t>
      </w:r>
      <w:r w:rsidRPr="005A3048">
        <w:tab/>
        <w:t>access within 40 miles or 60 minutes driving time or public transit time, whichever is less, of 90 percent of the managed care plan’s pediatric enrollees who live in non-urban counties;</w:t>
      </w:r>
    </w:p>
    <w:p w:rsidR="005A3048" w:rsidRPr="005A3048" w:rsidRDefault="005A3048" w:rsidP="005A3048">
      <w:r w:rsidRPr="005A3048">
        <w:tab/>
        <w:t>(3)</w:t>
      </w:r>
      <w:r w:rsidRPr="005A3048">
        <w:tab/>
        <w:t xml:space="preserve">a sufficient number of pediatric oncologists and developmental and behavioral pediatricians </w:t>
      </w:r>
      <w:r w:rsidRPr="005A3048">
        <w:rPr>
          <w:rFonts w:ascii="Albertus Extra Bold" w:hAnsi="Albertus Extra Bold"/>
          <w:b/>
          <w:vertAlign w:val="superscript"/>
        </w:rPr>
        <w:t>3</w:t>
      </w:r>
      <w:r w:rsidRPr="005A3048">
        <w:rPr>
          <w:spacing w:val="0"/>
          <w:u w:val="single"/>
        </w:rPr>
        <w:t>and psychiatrists</w:t>
      </w:r>
      <w:r w:rsidRPr="005A3048">
        <w:rPr>
          <w:rFonts w:ascii="Albertus Extra Bold" w:hAnsi="Albertus Extra Bold"/>
          <w:b/>
          <w:vertAlign w:val="superscript"/>
        </w:rPr>
        <w:t>3</w:t>
      </w:r>
      <w:r w:rsidRPr="005A3048">
        <w:t xml:space="preserve"> to assure:</w:t>
      </w:r>
    </w:p>
    <w:p w:rsidR="005A3048" w:rsidRPr="005A3048" w:rsidRDefault="005A3048" w:rsidP="005A3048">
      <w:r w:rsidRPr="005A3048">
        <w:tab/>
        <w:t>(a)</w:t>
      </w:r>
      <w:r w:rsidRPr="005A3048">
        <w:tab/>
        <w:t>access within 10 miles or 20 minutes driving time or public transit time, whichever is less, of 90 percent of the managed care plan’s pediatric enrollees who live in urban counties; and</w:t>
      </w:r>
    </w:p>
    <w:p w:rsidR="005A3048" w:rsidRPr="005A3048" w:rsidRDefault="005A3048" w:rsidP="005A3048">
      <w:r w:rsidRPr="005A3048">
        <w:tab/>
        <w:t>(b)</w:t>
      </w:r>
      <w:r w:rsidRPr="005A3048">
        <w:tab/>
        <w:t>access within 30 miles or 45 minutes driving time or public transit time, whichever is less, of 90 percent of the managed care plan’s pediatric enrollees who live in non-urban counties; and</w:t>
      </w:r>
    </w:p>
    <w:p w:rsidR="005A3048" w:rsidRPr="005A3048" w:rsidRDefault="005A3048" w:rsidP="005A3048">
      <w:r w:rsidRPr="005A3048">
        <w:tab/>
        <w:t>(4)</w:t>
      </w:r>
      <w:r w:rsidRPr="005A3048">
        <w:tab/>
        <w:t xml:space="preserve">the following types of pediatric medical specialties represented within the plan’s network: adolescent medicine; allergy and immunology; cardiology; developmental and behavioral pediatrics; </w:t>
      </w:r>
      <w:r w:rsidRPr="005A3048">
        <w:rPr>
          <w:rFonts w:ascii="Albertus Extra Bold" w:hAnsi="Albertus Extra Bold"/>
          <w:b/>
          <w:vertAlign w:val="superscript"/>
        </w:rPr>
        <w:t>2</w:t>
      </w:r>
      <w:r w:rsidRPr="005A3048">
        <w:rPr>
          <w:u w:val="single"/>
        </w:rPr>
        <w:t>psychiatry,</w:t>
      </w:r>
      <w:r w:rsidRPr="005A3048">
        <w:rPr>
          <w:rFonts w:ascii="Albertus Extra Bold" w:hAnsi="Albertus Extra Bold"/>
          <w:b/>
          <w:vertAlign w:val="superscript"/>
        </w:rPr>
        <w:t>2</w:t>
      </w:r>
      <w:r w:rsidRPr="005A3048">
        <w:t xml:space="preserve"> emergency medicine; endocrinology and diabetes; gastroenterology and nutrition; general pediatrics; general pediatrics – dermatology; hematology; human genetics and metabolism; infectious disease; neonatology; nephrology; neurology; oncology; ophthalmology; </w:t>
      </w:r>
      <w:r w:rsidRPr="005A3048">
        <w:rPr>
          <w:rFonts w:ascii="Albertus Extra Bold" w:hAnsi="Albertus Extra Bold"/>
          <w:b/>
          <w:vertAlign w:val="superscript"/>
        </w:rPr>
        <w:t>1</w:t>
      </w:r>
      <w:r w:rsidRPr="005A3048">
        <w:rPr>
          <w:rFonts w:ascii="Albertus Extra Bold" w:hAnsi="Albertus Extra Bold"/>
          <w:b/>
        </w:rPr>
        <w:t>[</w:t>
      </w:r>
      <w:proofErr w:type="spellStart"/>
      <w:r w:rsidRPr="005A3048">
        <w:t>orthopaedics</w:t>
      </w:r>
      <w:proofErr w:type="spellEnd"/>
      <w:r w:rsidRPr="005A3048">
        <w:rPr>
          <w:rFonts w:ascii="Albertus Extra Bold" w:hAnsi="Albertus Extra Bold"/>
          <w:b/>
        </w:rPr>
        <w:t>]</w:t>
      </w:r>
      <w:r w:rsidRPr="005A3048">
        <w:t xml:space="preserve"> </w:t>
      </w:r>
      <w:r w:rsidRPr="005A3048">
        <w:rPr>
          <w:u w:val="single"/>
        </w:rPr>
        <w:t>orthopedics</w:t>
      </w:r>
      <w:r w:rsidRPr="005A3048">
        <w:rPr>
          <w:rFonts w:ascii="Albertus Extra Bold" w:hAnsi="Albertus Extra Bold"/>
          <w:b/>
          <w:vertAlign w:val="superscript"/>
        </w:rPr>
        <w:t>1</w:t>
      </w:r>
      <w:r w:rsidRPr="005A3048">
        <w:t>; otolaryngology; plastic surgery; pulmonary medicine, including sleep medicine; radiology; rehabilitative medicine; and rheumatology.</w:t>
      </w:r>
    </w:p>
    <w:p w:rsidR="005A3048" w:rsidRPr="005A3048" w:rsidRDefault="005A3048" w:rsidP="005A3048">
      <w:r w:rsidRPr="005A3048">
        <w:tab/>
        <w:t>b.</w:t>
      </w:r>
      <w:r w:rsidRPr="005A3048">
        <w:tab/>
      </w:r>
      <w:r w:rsidRPr="005A3048">
        <w:rPr>
          <w:rFonts w:ascii="Albertus Extra Bold" w:hAnsi="Albertus Extra Bold"/>
          <w:b/>
          <w:vertAlign w:val="superscript"/>
        </w:rPr>
        <w:t>4</w:t>
      </w:r>
      <w:r w:rsidRPr="005A3048">
        <w:rPr>
          <w:rFonts w:ascii="Albertus Extra Bold" w:hAnsi="Albertus Extra Bold"/>
          <w:b/>
        </w:rPr>
        <w:t>[</w:t>
      </w:r>
      <w:r w:rsidRPr="005A3048">
        <w:rPr>
          <w:rFonts w:ascii="Albertus Extra Bold" w:hAnsi="Albertus Extra Bold"/>
          <w:b/>
          <w:vertAlign w:val="superscript"/>
        </w:rPr>
        <w:t>3</w:t>
      </w:r>
      <w:r w:rsidRPr="005A3048">
        <w:rPr>
          <w:rFonts w:ascii="Albertus Extra Bold" w:hAnsi="Albertus Extra Bold"/>
          <w:b/>
        </w:rPr>
        <w:t>[</w:t>
      </w:r>
      <w:r w:rsidRPr="005A3048">
        <w:t xml:space="preserve">A managed care organization that violates any provision of this act shall be liable for penalties described under section 16 of </w:t>
      </w:r>
      <w:r w:rsidRPr="005A3048">
        <w:rPr>
          <w:rFonts w:ascii="Albertus Extra Bold" w:hAnsi="Albertus Extra Bold"/>
          <w:b/>
          <w:vertAlign w:val="superscript"/>
        </w:rPr>
        <w:t>1</w:t>
      </w:r>
      <w:r w:rsidRPr="005A3048">
        <w:rPr>
          <w:rFonts w:ascii="Albertus Extra Bold" w:hAnsi="Albertus Extra Bold"/>
          <w:b/>
        </w:rPr>
        <w:t>[</w:t>
      </w:r>
      <w:r w:rsidRPr="005A3048">
        <w:t>P.L.2018, c. 32</w:t>
      </w:r>
      <w:r w:rsidRPr="005A3048">
        <w:rPr>
          <w:rFonts w:ascii="Albertus Extra Bold" w:hAnsi="Albertus Extra Bold"/>
          <w:b/>
        </w:rPr>
        <w:t>]</w:t>
      </w:r>
      <w:r w:rsidRPr="005A3048">
        <w:t xml:space="preserve"> </w:t>
      </w:r>
      <w:r w:rsidRPr="005A3048">
        <w:rPr>
          <w:u w:val="single"/>
        </w:rPr>
        <w:t>P.L.1997, c.192</w:t>
      </w:r>
      <w:r w:rsidRPr="005A3048">
        <w:rPr>
          <w:rFonts w:ascii="Albertus Extra Bold" w:hAnsi="Albertus Extra Bold"/>
          <w:b/>
          <w:vertAlign w:val="superscript"/>
        </w:rPr>
        <w:t>1</w:t>
      </w:r>
      <w:r w:rsidRPr="005A3048">
        <w:t xml:space="preserve"> (C.26:2S-16)</w:t>
      </w:r>
      <w:r w:rsidRPr="005A3048">
        <w:rPr>
          <w:rFonts w:ascii="Albertus Extra Bold" w:hAnsi="Albertus Extra Bold"/>
          <w:b/>
        </w:rPr>
        <w:t>]</w:t>
      </w:r>
      <w:r w:rsidRPr="005A3048">
        <w:rPr>
          <w:spacing w:val="0"/>
        </w:rPr>
        <w:t xml:space="preserve"> </w:t>
      </w:r>
      <w:r w:rsidRPr="005A3048">
        <w:rPr>
          <w:spacing w:val="0"/>
          <w:u w:val="single"/>
        </w:rPr>
        <w:t>No out-of-state pediatric specialty hospital shall be denied the right to participate in a managed care organization network under the same terms and conditions currently applicable to all other contracting providers, provided the pediatric specialty hospital is willing to accept 125 percent of its home state Medicaid fee-for-service rate and accepts the terms and conditions of the contract. Nothing in this section shall preclude any provider from negotiating a higher or lower rate for any service or set of services</w:t>
      </w:r>
      <w:r w:rsidRPr="005A3048">
        <w:rPr>
          <w:rFonts w:ascii="Albertus Extra Bold" w:hAnsi="Albertus Extra Bold"/>
          <w:b/>
          <w:vertAlign w:val="superscript"/>
        </w:rPr>
        <w:t>3</w:t>
      </w:r>
      <w:r w:rsidRPr="005A3048">
        <w:t>.</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tab/>
        <w:t>c.</w:t>
      </w:r>
      <w:r w:rsidRPr="005A3048">
        <w:tab/>
      </w:r>
      <w:r w:rsidRPr="005A3048">
        <w:rPr>
          <w:rFonts w:ascii="Albertus Extra Bold" w:hAnsi="Albertus Extra Bold"/>
          <w:b/>
          <w:vertAlign w:val="superscript"/>
        </w:rPr>
        <w:t>3</w:t>
      </w:r>
      <w:r w:rsidRPr="005A3048">
        <w:rPr>
          <w:spacing w:val="0"/>
          <w:u w:val="single"/>
        </w:rPr>
        <w:t xml:space="preserve">No out-of-state or in-state pediatric specialty provider shall be denied the right to participate in a managed care organization network under the same terms and conditions currently applicable to all other contracting providers, provided the out-of-state or in-state pediatric specialty provider is willing to accept 100 percent of the State Medicaid fee-for-service rate and accepts the terms and conditions of the contract. Nothing in this section shall preclude any provider from negotiating a higher or lower rate for any service or set of services.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rPr>
          <w:spacing w:val="0"/>
        </w:rPr>
        <w:tab/>
      </w:r>
      <w:r w:rsidRPr="005A3048">
        <w:rPr>
          <w:spacing w:val="0"/>
          <w:u w:val="single"/>
        </w:rPr>
        <w:t>d.</w:t>
      </w:r>
      <w:r w:rsidRPr="005A3048">
        <w:rPr>
          <w:rFonts w:ascii="Albertus Extra Bold" w:hAnsi="Albertus Extra Bold"/>
          <w:b/>
        </w:rPr>
        <w:t>]</w:t>
      </w:r>
      <w:r w:rsidRPr="005A3048">
        <w:rPr>
          <w:rFonts w:ascii="Albertus Extra Bold" w:hAnsi="Albertus Extra Bold"/>
          <w:b/>
          <w:vertAlign w:val="superscript"/>
        </w:rPr>
        <w:t>4</w:t>
      </w:r>
      <w:r>
        <w:rPr>
          <w:spacing w:val="0"/>
        </w:rPr>
        <w:t xml:space="preserve">  </w:t>
      </w:r>
      <w:r w:rsidRPr="005A3048">
        <w:rPr>
          <w:spacing w:val="0"/>
          <w:u w:val="single"/>
        </w:rPr>
        <w:t xml:space="preserve">In each reporting period, a managed care organization may seek a waiver of a specific network adequacy provision established in paragraphs (2) through (3) of subsection a. of this section from the Division of Medical Assistance and Health Services.  The division shall establish a waiver process where, at a minimum, the managed care organization must demonstrate both an active, good faith effort to meet requirements for applicable specialties in each applicable county, and certify to the division which specialty or specialties, and in which counties, for which insufficient providers exist.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e.</w:t>
      </w:r>
      <w:r w:rsidRPr="005A3048">
        <w:rPr>
          <w:rFonts w:ascii="Albertus Extra Bold" w:hAnsi="Albertus Extra Bold"/>
          <w:b/>
        </w:rPr>
        <w:t>]</w:t>
      </w:r>
      <w:r w:rsidRPr="005A3048">
        <w:rPr>
          <w:spacing w:val="0"/>
        </w:rPr>
        <w:t xml:space="preserve"> </w:t>
      </w:r>
      <w:r w:rsidRPr="005A3048">
        <w:rPr>
          <w:spacing w:val="0"/>
          <w:u w:val="single"/>
        </w:rPr>
        <w:t>c.</w:t>
      </w:r>
      <w:r w:rsidRPr="005A3048">
        <w:rPr>
          <w:rFonts w:ascii="Albertus Extra Bold" w:hAnsi="Albertus Extra Bold"/>
          <w:b/>
          <w:vertAlign w:val="superscript"/>
        </w:rPr>
        <w:t>4</w:t>
      </w:r>
      <w:r w:rsidRPr="005A3048">
        <w:rPr>
          <w:spacing w:val="0"/>
        </w:rPr>
        <w:tab/>
      </w:r>
      <w:r w:rsidRPr="005A3048">
        <w:rPr>
          <w:spacing w:val="0"/>
          <w:u w:val="single"/>
        </w:rPr>
        <w:t xml:space="preserve">The Division of Medical Assistance and Health Services shall require each managed care organization to establish a process by which a patient or provider may submit a grievance regarding the adequacy of its provider network.  This process shall include response timeframes, but no more than 30 days, and reporting defined in the managed care contract, including documentation of specific provider availability addressing each grievance.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f.</w:t>
      </w:r>
      <w:r w:rsidRPr="005A3048">
        <w:rPr>
          <w:rFonts w:ascii="Albertus Extra Bold" w:hAnsi="Albertus Extra Bold"/>
          <w:b/>
        </w:rPr>
        <w:t>]</w:t>
      </w:r>
      <w:r w:rsidRPr="005A3048">
        <w:rPr>
          <w:spacing w:val="0"/>
        </w:rPr>
        <w:t xml:space="preserve"> </w:t>
      </w:r>
      <w:r w:rsidRPr="005A3048">
        <w:rPr>
          <w:spacing w:val="0"/>
          <w:u w:val="single"/>
        </w:rPr>
        <w:t>d.</w:t>
      </w:r>
      <w:r w:rsidRPr="005A3048">
        <w:rPr>
          <w:rFonts w:ascii="Albertus Extra Bold" w:hAnsi="Albertus Extra Bold"/>
          <w:b/>
          <w:vertAlign w:val="superscript"/>
        </w:rPr>
        <w:t>4</w:t>
      </w:r>
      <w:r w:rsidRPr="005A3048">
        <w:rPr>
          <w:spacing w:val="0"/>
        </w:rPr>
        <w:tab/>
      </w:r>
      <w:r w:rsidRPr="005A3048">
        <w:rPr>
          <w:spacing w:val="0"/>
          <w:u w:val="single"/>
        </w:rPr>
        <w:t>In order to provide timely services to patients, when a managed care organization is notified</w:t>
      </w:r>
      <w:r w:rsidRPr="005A3048">
        <w:rPr>
          <w:spacing w:val="0"/>
        </w:rPr>
        <w:t xml:space="preserve"> </w:t>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by a provider of their willingness to participate under the provisions of subsections b. and c.</w:t>
      </w:r>
      <w:r w:rsidRPr="005A3048">
        <w:rPr>
          <w:rFonts w:ascii="Albertus Extra Bold" w:hAnsi="Albertus Extra Bold"/>
          <w:b/>
        </w:rPr>
        <w:t>]</w:t>
      </w:r>
      <w:r w:rsidRPr="005A3048">
        <w:rPr>
          <w:spacing w:val="0"/>
        </w:rPr>
        <w:t xml:space="preserve"> </w:t>
      </w:r>
      <w:r w:rsidRPr="005A3048">
        <w:rPr>
          <w:spacing w:val="0"/>
          <w:u w:val="single"/>
        </w:rPr>
        <w:t>that care is needed for a Medicaid beneficiary in a county where a managed care organization was unable to certify that it meets, or received a waiver of, the network adequacy standards as required in subsection a.</w:t>
      </w:r>
      <w:r w:rsidRPr="005A3048">
        <w:rPr>
          <w:rFonts w:ascii="Albertus Extra Bold" w:hAnsi="Albertus Extra Bold"/>
          <w:b/>
          <w:vertAlign w:val="superscript"/>
        </w:rPr>
        <w:t>4</w:t>
      </w:r>
      <w:r w:rsidRPr="005A3048">
        <w:rPr>
          <w:spacing w:val="0"/>
        </w:rPr>
        <w:t xml:space="preserve"> </w:t>
      </w:r>
      <w:r w:rsidRPr="005A3048">
        <w:rPr>
          <w:spacing w:val="0"/>
          <w:u w:val="single"/>
        </w:rPr>
        <w:t>of this section, the managed care organization shall initiate</w:t>
      </w:r>
      <w:r w:rsidRPr="005A3048">
        <w:rPr>
          <w:spacing w:val="0"/>
        </w:rPr>
        <w:t xml:space="preserve"> </w:t>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contracting</w:t>
      </w:r>
      <w:r w:rsidRPr="005A3048">
        <w:rPr>
          <w:rFonts w:ascii="Albertus Extra Bold" w:hAnsi="Albertus Extra Bold"/>
          <w:b/>
        </w:rPr>
        <w:t>]</w:t>
      </w:r>
      <w:r w:rsidRPr="005A3048">
        <w:rPr>
          <w:spacing w:val="0"/>
        </w:rPr>
        <w:t xml:space="preserve"> </w:t>
      </w:r>
      <w:r w:rsidRPr="005A3048">
        <w:rPr>
          <w:spacing w:val="0"/>
          <w:u w:val="single"/>
        </w:rPr>
        <w:t>negotiations with non-participating providers of that service,</w:t>
      </w:r>
      <w:r w:rsidRPr="005A3048">
        <w:rPr>
          <w:rFonts w:ascii="Albertus Extra Bold" w:hAnsi="Albertus Extra Bold"/>
          <w:b/>
          <w:vertAlign w:val="superscript"/>
        </w:rPr>
        <w:t>4</w:t>
      </w:r>
      <w:r w:rsidRPr="00CF0B97">
        <w:rPr>
          <w:spacing w:val="0"/>
        </w:rPr>
        <w:t xml:space="preserve"> </w:t>
      </w:r>
      <w:r w:rsidRPr="005A3048">
        <w:rPr>
          <w:spacing w:val="0"/>
          <w:u w:val="single"/>
        </w:rPr>
        <w:t>and</w:t>
      </w:r>
      <w:r w:rsidRPr="005A3048">
        <w:rPr>
          <w:spacing w:val="0"/>
        </w:rPr>
        <w:t xml:space="preserve"> </w:t>
      </w:r>
      <w:r w:rsidRPr="005A3048">
        <w:rPr>
          <w:rFonts w:ascii="Albertus Extra Bold" w:hAnsi="Albertus Extra Bold"/>
          <w:b/>
          <w:vertAlign w:val="superscript"/>
        </w:rPr>
        <w:t>4</w:t>
      </w:r>
      <w:r w:rsidRPr="005A3048">
        <w:rPr>
          <w:spacing w:val="0"/>
          <w:u w:val="single"/>
        </w:rPr>
        <w:t>shall</w:t>
      </w:r>
      <w:r w:rsidRPr="005A3048">
        <w:rPr>
          <w:rFonts w:ascii="Albertus Extra Bold" w:hAnsi="Albertus Extra Bold"/>
          <w:b/>
          <w:vertAlign w:val="superscript"/>
        </w:rPr>
        <w:t>4</w:t>
      </w:r>
      <w:r w:rsidRPr="005A3048">
        <w:rPr>
          <w:spacing w:val="0"/>
        </w:rPr>
        <w:t xml:space="preserve"> </w:t>
      </w:r>
      <w:r w:rsidRPr="005A3048">
        <w:rPr>
          <w:spacing w:val="0"/>
          <w:u w:val="single"/>
        </w:rPr>
        <w:t>provide timely authorization to ensure services can be provided to the beneficiary without delay and consistent with timeframes defined in the managed care contract for all routine and urgent services.  Balance-billing of Medicaid beneficiaries shall be prohibited.  Any copayments or other forms of cost-sharing imposed on services rendered under this paragraph shall be limited to the maximum amount allowed under State law for the Medicaid program.</w:t>
      </w:r>
      <w:r w:rsidRPr="005A3048">
        <w:rPr>
          <w:spacing w:val="0"/>
        </w:rPr>
        <w:t xml:space="preserve">  </w:t>
      </w:r>
      <w:r w:rsidRPr="005A3048">
        <w:rPr>
          <w:rFonts w:ascii="Albertus Extra Bold" w:hAnsi="Albertus Extra Bold"/>
          <w:b/>
          <w:vertAlign w:val="superscript"/>
        </w:rPr>
        <w:t>4</w:t>
      </w:r>
      <w:r w:rsidRPr="005A3048">
        <w:rPr>
          <w:spacing w:val="0"/>
          <w:u w:val="single"/>
        </w:rPr>
        <w:t>The</w:t>
      </w:r>
      <w:r w:rsidRPr="005A3048">
        <w:rPr>
          <w:spacing w:val="0"/>
        </w:rPr>
        <w:t xml:space="preserve"> </w:t>
      </w:r>
      <w:r w:rsidRPr="005A3048">
        <w:rPr>
          <w:spacing w:val="0"/>
          <w:u w:val="single"/>
        </w:rPr>
        <w:t>Commissioner of Human Services may promulgate rules or regulations to resolve in a timely manner contracting disputes that arise under this subsection.</w:t>
      </w:r>
      <w:r w:rsidRPr="005A3048">
        <w:rPr>
          <w:rFonts w:ascii="Albertus Extra Bold" w:hAnsi="Albertus Extra Bold"/>
          <w:b/>
          <w:vertAlign w:val="superscript"/>
        </w:rPr>
        <w:t>4</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g.</w:t>
      </w:r>
      <w:r w:rsidRPr="005A3048">
        <w:rPr>
          <w:rFonts w:ascii="Albertus Extra Bold" w:hAnsi="Albertus Extra Bold"/>
          <w:b/>
        </w:rPr>
        <w:t>]</w:t>
      </w:r>
      <w:r w:rsidRPr="005A3048">
        <w:rPr>
          <w:spacing w:val="0"/>
        </w:rPr>
        <w:t xml:space="preserve"> </w:t>
      </w:r>
      <w:r w:rsidRPr="005A3048">
        <w:rPr>
          <w:spacing w:val="0"/>
          <w:u w:val="single"/>
        </w:rPr>
        <w:t>e.</w:t>
      </w:r>
      <w:r w:rsidRPr="005A3048">
        <w:rPr>
          <w:rFonts w:ascii="Albertus Extra Bold" w:hAnsi="Albertus Extra Bold"/>
          <w:b/>
          <w:vertAlign w:val="superscript"/>
        </w:rPr>
        <w:t>4</w:t>
      </w:r>
      <w:r w:rsidRPr="005A3048">
        <w:rPr>
          <w:spacing w:val="0"/>
        </w:rPr>
        <w:tab/>
      </w:r>
      <w:r w:rsidRPr="005A3048">
        <w:rPr>
          <w:spacing w:val="0"/>
          <w:u w:val="single"/>
        </w:rPr>
        <w:t xml:space="preserve">The Division of Medical Assistance and Health Services shall establish an enhanced system to assess the network adequacy of a managed care organization contracted with the division to provide benefits under Medicaid, including, but not limited to, requiring the managed care organization to certify, at a minimum on an annual basis, that the managed care organization meets the network adequacy requirements contained in their contract.  The division shall enforce appropriate sanctions for non-compliance with this section, including, but not limited to, financial penalties that accrue during the period of non-compliance. </w:t>
      </w:r>
    </w:p>
    <w:p w:rsidR="005A3048" w:rsidRPr="005A3048" w:rsidRDefault="005A3048" w:rsidP="005A30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u w:val="single"/>
        </w:rPr>
      </w:pPr>
      <w:r w:rsidRPr="005A3048">
        <w:rPr>
          <w:spacing w:val="0"/>
        </w:rPr>
        <w:tab/>
      </w:r>
      <w:r w:rsidRPr="005A3048">
        <w:rPr>
          <w:rFonts w:ascii="Albertus Extra Bold" w:hAnsi="Albertus Extra Bold"/>
          <w:b/>
          <w:vertAlign w:val="superscript"/>
        </w:rPr>
        <w:t>4</w:t>
      </w:r>
      <w:r w:rsidRPr="005A3048">
        <w:rPr>
          <w:rFonts w:ascii="Albertus Extra Bold" w:hAnsi="Albertus Extra Bold"/>
          <w:b/>
        </w:rPr>
        <w:t>[</w:t>
      </w:r>
      <w:r w:rsidRPr="005A3048">
        <w:rPr>
          <w:spacing w:val="0"/>
          <w:u w:val="single"/>
        </w:rPr>
        <w:t>h.</w:t>
      </w:r>
      <w:r w:rsidRPr="005A3048">
        <w:rPr>
          <w:rFonts w:ascii="Albertus Extra Bold" w:hAnsi="Albertus Extra Bold"/>
          <w:b/>
        </w:rPr>
        <w:t>]</w:t>
      </w:r>
      <w:r w:rsidRPr="005A3048">
        <w:rPr>
          <w:spacing w:val="0"/>
        </w:rPr>
        <w:t xml:space="preserve"> </w:t>
      </w:r>
      <w:r w:rsidRPr="005A3048">
        <w:rPr>
          <w:spacing w:val="0"/>
          <w:u w:val="single"/>
        </w:rPr>
        <w:t>f.</w:t>
      </w:r>
      <w:r w:rsidRPr="005A3048">
        <w:rPr>
          <w:rFonts w:ascii="Albertus Extra Bold" w:hAnsi="Albertus Extra Bold"/>
          <w:b/>
          <w:vertAlign w:val="superscript"/>
        </w:rPr>
        <w:t>4</w:t>
      </w:r>
      <w:r w:rsidRPr="005A3048">
        <w:rPr>
          <w:spacing w:val="0"/>
        </w:rPr>
        <w:tab/>
      </w:r>
      <w:r w:rsidRPr="005A3048">
        <w:rPr>
          <w:spacing w:val="0"/>
          <w:u w:val="single"/>
        </w:rPr>
        <w:t>A managed care organization shall annually provide a report of the number of out-of-network contracts and waivers sought and granted by pediatric specialty, as listed in paragraph (4) of subsection a. of this section, and county to the Division of Medical Assistance and Health Services, who shall make that information publicly available by request.</w:t>
      </w:r>
    </w:p>
    <w:p w:rsidR="005A3048" w:rsidRPr="005A3048" w:rsidRDefault="005A3048" w:rsidP="005A3048">
      <w:r w:rsidRPr="005A3048">
        <w:tab/>
      </w:r>
      <w:r w:rsidRPr="005A3048">
        <w:rPr>
          <w:rFonts w:ascii="Albertus Extra Bold" w:hAnsi="Albertus Extra Bold"/>
          <w:b/>
          <w:vertAlign w:val="superscript"/>
        </w:rPr>
        <w:t>4</w:t>
      </w:r>
      <w:r w:rsidRPr="005A3048">
        <w:rPr>
          <w:rFonts w:ascii="Albertus Extra Bold" w:hAnsi="Albertus Extra Bold"/>
          <w:b/>
        </w:rPr>
        <w:t>[</w:t>
      </w:r>
      <w:proofErr w:type="spellStart"/>
      <w:r w:rsidRPr="005A3048">
        <w:rPr>
          <w:u w:val="single"/>
        </w:rPr>
        <w:t>i</w:t>
      </w:r>
      <w:proofErr w:type="spellEnd"/>
      <w:r w:rsidRPr="005A3048">
        <w:rPr>
          <w:u w:val="single"/>
        </w:rPr>
        <w:t>.</w:t>
      </w:r>
      <w:r w:rsidRPr="005A3048">
        <w:rPr>
          <w:rFonts w:ascii="Albertus Extra Bold" w:hAnsi="Albertus Extra Bold"/>
          <w:b/>
        </w:rPr>
        <w:t>]</w:t>
      </w:r>
      <w:r w:rsidRPr="005A3048">
        <w:rPr>
          <w:spacing w:val="0"/>
        </w:rPr>
        <w:t xml:space="preserve"> </w:t>
      </w:r>
      <w:r w:rsidRPr="005A3048">
        <w:rPr>
          <w:spacing w:val="0"/>
          <w:u w:val="single"/>
        </w:rPr>
        <w:t>g.</w:t>
      </w:r>
      <w:r w:rsidRPr="005A3048">
        <w:rPr>
          <w:rFonts w:ascii="Albertus Extra Bold" w:hAnsi="Albertus Extra Bold"/>
          <w:b/>
          <w:vertAlign w:val="superscript"/>
        </w:rPr>
        <w:t>4</w:t>
      </w:r>
      <w:r w:rsidRPr="005A3048">
        <w:rPr>
          <w:spacing w:val="0"/>
        </w:rPr>
        <w:t xml:space="preserve"> </w:t>
      </w:r>
      <w:r w:rsidRPr="005A3048">
        <w:rPr>
          <w:rFonts w:ascii="Albertus Extra Bold" w:hAnsi="Albertus Extra Bold"/>
          <w:b/>
          <w:vertAlign w:val="superscript"/>
        </w:rPr>
        <w:t>3</w:t>
      </w:r>
      <w:r w:rsidRPr="005A3048">
        <w:tab/>
        <w:t>For the purposes of this section:</w:t>
      </w:r>
    </w:p>
    <w:p w:rsidR="005A3048" w:rsidRPr="005A3048" w:rsidRDefault="005A3048" w:rsidP="005A3048">
      <w:r w:rsidRPr="005A3048">
        <w:tab/>
        <w:t>"Medicaid" means the program established pursuant to P.L.1968, c.413 (C.30:4D-1 et seq.).</w:t>
      </w:r>
    </w:p>
    <w:p w:rsidR="005A3048" w:rsidRPr="005A3048" w:rsidRDefault="005A3048" w:rsidP="005A3048">
      <w:r w:rsidRPr="005A3048">
        <w:rPr>
          <w:color w:val="000000"/>
        </w:rPr>
        <w:tab/>
        <w:t xml:space="preserve">"Network adequacy" means the adequacy </w:t>
      </w:r>
      <w:r w:rsidRPr="005A3048">
        <w:rPr>
          <w:rFonts w:ascii="Albertus Extra Bold" w:hAnsi="Albertus Extra Bold"/>
          <w:b/>
          <w:color w:val="000000"/>
          <w:vertAlign w:val="superscript"/>
        </w:rPr>
        <w:t>1</w:t>
      </w:r>
      <w:r w:rsidRPr="005A3048">
        <w:rPr>
          <w:u w:val="single"/>
        </w:rPr>
        <w:t>of</w:t>
      </w:r>
      <w:r w:rsidRPr="005A3048">
        <w:rPr>
          <w:rFonts w:ascii="Albertus Extra Bold" w:hAnsi="Albertus Extra Bold"/>
          <w:b/>
          <w:vertAlign w:val="superscript"/>
        </w:rPr>
        <w:t>1</w:t>
      </w:r>
      <w:r w:rsidRPr="005A3048">
        <w:rPr>
          <w:color w:val="000000"/>
        </w:rPr>
        <w:t xml:space="preserve"> the provider network with respect to the scope and type of health care </w:t>
      </w:r>
      <w:r w:rsidRPr="005A3048">
        <w:t>benefits provided by the managed care plan</w:t>
      </w:r>
      <w:r w:rsidRPr="005A3048">
        <w:rPr>
          <w:color w:val="000000"/>
        </w:rPr>
        <w:t>, the geographic service area covered by the provider network, and access to medical specialists pursuant to the standards in the regulations promulgated pursuant to section 19 of P.L.1997, c.192 (C.26:2S-18)</w:t>
      </w:r>
      <w:r w:rsidRPr="005A3048">
        <w:t xml:space="preserve"> and in the existing contract between a managed care organization and the Division of Medical Assistance and Health Services in the Department of Human Services</w:t>
      </w:r>
      <w:r w:rsidRPr="005A3048">
        <w:rPr>
          <w:color w:val="000000"/>
        </w:rPr>
        <w:t>.</w:t>
      </w:r>
    </w:p>
    <w:p w:rsidR="005A3048" w:rsidRPr="005A3048" w:rsidRDefault="005A3048" w:rsidP="005A3048">
      <w:r w:rsidRPr="005A3048">
        <w:tab/>
        <w:t xml:space="preserve">“Non-urban county” shall mean: </w:t>
      </w:r>
      <w:r w:rsidRPr="005A3048">
        <w:rPr>
          <w:rFonts w:ascii="Albertus Extra Bold" w:hAnsi="Albertus Extra Bold"/>
          <w:b/>
          <w:vertAlign w:val="superscript"/>
        </w:rPr>
        <w:t>1</w:t>
      </w:r>
      <w:r w:rsidRPr="005A3048">
        <w:rPr>
          <w:rFonts w:ascii="Albertus Extra Bold" w:hAnsi="Albertus Extra Bold"/>
          <w:b/>
        </w:rPr>
        <w:t>[</w:t>
      </w:r>
      <w:r w:rsidRPr="005A3048">
        <w:t>Hunterdon, Morris, Somerset, Sussex, Warren,</w:t>
      </w:r>
      <w:r w:rsidRPr="005A3048">
        <w:rPr>
          <w:rFonts w:ascii="Albertus Extra Bold" w:hAnsi="Albertus Extra Bold"/>
          <w:b/>
        </w:rPr>
        <w:t>]</w:t>
      </w:r>
      <w:r w:rsidRPr="005A3048">
        <w:rPr>
          <w:rFonts w:ascii="Albertus Extra Bold" w:hAnsi="Albertus Extra Bold"/>
          <w:b/>
          <w:vertAlign w:val="superscript"/>
        </w:rPr>
        <w:t>1</w:t>
      </w:r>
      <w:r w:rsidRPr="005A3048">
        <w:t xml:space="preserve"> Atlantic, Cape May, Cumberland, Gloucester, </w:t>
      </w:r>
      <w:r w:rsidRPr="005A3048">
        <w:rPr>
          <w:rFonts w:ascii="Albertus Extra Bold" w:hAnsi="Albertus Extra Bold"/>
          <w:b/>
          <w:vertAlign w:val="superscript"/>
        </w:rPr>
        <w:t>1</w:t>
      </w:r>
      <w:r w:rsidRPr="005A3048">
        <w:rPr>
          <w:rFonts w:ascii="Albertus Extra Bold" w:hAnsi="Albertus Extra Bold"/>
          <w:b/>
        </w:rPr>
        <w:t>[</w:t>
      </w:r>
      <w:r w:rsidRPr="005A3048">
        <w:t>and</w:t>
      </w:r>
      <w:r w:rsidRPr="005A3048">
        <w:rPr>
          <w:rFonts w:ascii="Albertus Extra Bold" w:hAnsi="Albertus Extra Bold"/>
          <w:b/>
        </w:rPr>
        <w:t>]</w:t>
      </w:r>
      <w:r w:rsidRPr="005A3048">
        <w:t xml:space="preserve"> </w:t>
      </w:r>
      <w:r w:rsidRPr="005A3048">
        <w:rPr>
          <w:u w:val="single"/>
        </w:rPr>
        <w:t>Hunterdon, Morris,</w:t>
      </w:r>
      <w:r w:rsidRPr="005A3048">
        <w:rPr>
          <w:rFonts w:ascii="Albertus Extra Bold" w:hAnsi="Albertus Extra Bold"/>
          <w:b/>
          <w:vertAlign w:val="superscript"/>
        </w:rPr>
        <w:t>1</w:t>
      </w:r>
      <w:r w:rsidRPr="005A3048">
        <w:t xml:space="preserve"> Salem </w:t>
      </w:r>
      <w:r w:rsidRPr="005A3048">
        <w:rPr>
          <w:rFonts w:ascii="Albertus Extra Bold" w:hAnsi="Albertus Extra Bold"/>
          <w:b/>
          <w:vertAlign w:val="superscript"/>
        </w:rPr>
        <w:t>1</w:t>
      </w:r>
      <w:r w:rsidRPr="005A3048">
        <w:rPr>
          <w:u w:val="single"/>
        </w:rPr>
        <w:t>, Somerset, Sussex, and Warren</w:t>
      </w:r>
      <w:r w:rsidRPr="005A3048">
        <w:rPr>
          <w:rFonts w:ascii="Albertus Extra Bold" w:hAnsi="Albertus Extra Bold"/>
          <w:b/>
          <w:vertAlign w:val="superscript"/>
        </w:rPr>
        <w:t>1</w:t>
      </w:r>
      <w:r w:rsidRPr="005A3048">
        <w:t xml:space="preserve"> counties </w:t>
      </w:r>
      <w:r w:rsidRPr="005A3048">
        <w:rPr>
          <w:rFonts w:ascii="Albertus Extra Bold" w:hAnsi="Albertus Extra Bold"/>
          <w:b/>
          <w:vertAlign w:val="superscript"/>
        </w:rPr>
        <w:t>3</w:t>
      </w:r>
      <w:r w:rsidRPr="005A3048">
        <w:rPr>
          <w:spacing w:val="0"/>
          <w:u w:val="single"/>
        </w:rPr>
        <w:t>, or as otherwise defined for the purposes of this section by the Commissioner of Human Services</w:t>
      </w:r>
      <w:r w:rsidRPr="005A3048">
        <w:rPr>
          <w:rFonts w:ascii="Albertus Extra Bold" w:hAnsi="Albertus Extra Bold"/>
          <w:b/>
          <w:vertAlign w:val="superscript"/>
        </w:rPr>
        <w:t>3</w:t>
      </w:r>
      <w:r w:rsidRPr="005A3048">
        <w:t>.</w:t>
      </w:r>
    </w:p>
    <w:p w:rsidR="00F15099" w:rsidRDefault="005A3048" w:rsidP="005A3048">
      <w:pPr>
        <w:rPr>
          <w:rFonts w:ascii="Albertus Extra Bold" w:hAnsi="Albertus Extra Bold"/>
          <w:b/>
          <w:vertAlign w:val="superscript"/>
        </w:rPr>
      </w:pPr>
      <w:r w:rsidRPr="005A3048">
        <w:tab/>
        <w:t xml:space="preserve">“Urban county” shall mean: Bergen, </w:t>
      </w:r>
      <w:r w:rsidRPr="005A3048">
        <w:rPr>
          <w:rFonts w:ascii="Albertus Extra Bold" w:hAnsi="Albertus Extra Bold"/>
          <w:b/>
          <w:vertAlign w:val="superscript"/>
        </w:rPr>
        <w:t>1</w:t>
      </w:r>
      <w:r w:rsidRPr="005A3048">
        <w:rPr>
          <w:rFonts w:ascii="Albertus Extra Bold" w:hAnsi="Albertus Extra Bold"/>
          <w:b/>
        </w:rPr>
        <w:t>[</w:t>
      </w:r>
      <w:r w:rsidRPr="005A3048">
        <w:t>Hudson, and Passaic, Essex, Union, Middlesex, Mercer,</w:t>
      </w:r>
      <w:r w:rsidRPr="005A3048">
        <w:rPr>
          <w:rFonts w:ascii="Albertus Extra Bold" w:hAnsi="Albertus Extra Bold"/>
          <w:b/>
        </w:rPr>
        <w:t>]</w:t>
      </w:r>
      <w:r w:rsidRPr="005A3048">
        <w:rPr>
          <w:rFonts w:ascii="Albertus Extra Bold" w:hAnsi="Albertus Extra Bold"/>
          <w:b/>
          <w:vertAlign w:val="superscript"/>
        </w:rPr>
        <w:t>1</w:t>
      </w:r>
      <w:r w:rsidRPr="005A3048">
        <w:t xml:space="preserve"> Burlington, Camden, </w:t>
      </w:r>
      <w:r w:rsidRPr="005A3048">
        <w:rPr>
          <w:rFonts w:ascii="Albertus Extra Bold" w:hAnsi="Albertus Extra Bold"/>
          <w:b/>
          <w:vertAlign w:val="superscript"/>
        </w:rPr>
        <w:t>1</w:t>
      </w:r>
      <w:r w:rsidRPr="005A3048">
        <w:rPr>
          <w:rFonts w:ascii="Albertus Extra Bold" w:hAnsi="Albertus Extra Bold"/>
          <w:b/>
        </w:rPr>
        <w:t>[</w:t>
      </w:r>
      <w:r w:rsidRPr="005A3048">
        <w:t>Monmouth and Ocean</w:t>
      </w:r>
      <w:r w:rsidRPr="005A3048">
        <w:rPr>
          <w:rFonts w:ascii="Albertus Extra Bold" w:hAnsi="Albertus Extra Bold"/>
          <w:b/>
        </w:rPr>
        <w:t>]</w:t>
      </w:r>
      <w:r w:rsidRPr="005A3048">
        <w:t xml:space="preserve"> </w:t>
      </w:r>
      <w:r w:rsidRPr="005A3048">
        <w:rPr>
          <w:u w:val="single"/>
        </w:rPr>
        <w:t>Essex, Hudson, Mercer, Middlesex, Monmouth, Ocean, Passaic, and Union</w:t>
      </w:r>
      <w:r w:rsidRPr="005A3048">
        <w:rPr>
          <w:rFonts w:ascii="Albertus Extra Bold" w:hAnsi="Albertus Extra Bold"/>
          <w:b/>
          <w:vertAlign w:val="superscript"/>
        </w:rPr>
        <w:t>1</w:t>
      </w:r>
      <w:r w:rsidRPr="005A3048">
        <w:t xml:space="preserve"> counties </w:t>
      </w:r>
      <w:r w:rsidRPr="005A3048">
        <w:rPr>
          <w:rFonts w:ascii="Albertus Extra Bold" w:hAnsi="Albertus Extra Bold"/>
          <w:b/>
          <w:vertAlign w:val="superscript"/>
        </w:rPr>
        <w:t>3</w:t>
      </w:r>
      <w:r w:rsidRPr="005A3048">
        <w:rPr>
          <w:spacing w:val="0"/>
          <w:u w:val="single"/>
        </w:rPr>
        <w:t>, or as otherwise defined for the purposes of this section by the Commissioner of Human Services</w:t>
      </w:r>
      <w:r w:rsidRPr="005A3048">
        <w:rPr>
          <w:rFonts w:ascii="Albertus Extra Bold" w:hAnsi="Albertus Extra Bold"/>
          <w:b/>
          <w:vertAlign w:val="superscript"/>
        </w:rPr>
        <w:t>3 1</w:t>
      </w:r>
      <w:r w:rsidRPr="005A3048">
        <w:rPr>
          <w:u w:val="single"/>
        </w:rPr>
        <w:t>.</w:t>
      </w:r>
      <w:r w:rsidRPr="005A3048">
        <w:rPr>
          <w:rFonts w:ascii="Albertus Extra Bold" w:hAnsi="Albertus Extra Bold"/>
          <w:b/>
          <w:vertAlign w:val="superscript"/>
        </w:rPr>
        <w:t>1</w:t>
      </w:r>
    </w:p>
    <w:p w:rsidR="005A3048" w:rsidRPr="00E23032" w:rsidRDefault="005A3048" w:rsidP="005A3048"/>
    <w:p w:rsidR="00F15099" w:rsidRPr="00283512" w:rsidRDefault="00F15099" w:rsidP="00F15099">
      <w:r w:rsidRPr="00283512">
        <w:tab/>
        <w:t>2.</w:t>
      </w:r>
      <w:r w:rsidRPr="00283512">
        <w:tab/>
      </w:r>
      <w:r w:rsidRPr="00283512">
        <w:rPr>
          <w:color w:val="000000"/>
        </w:rPr>
        <w:t xml:space="preserve">The </w:t>
      </w:r>
      <w:r>
        <w:rPr>
          <w:rFonts w:ascii="Albertus Extra Bold" w:hAnsi="Albertus Extra Bold"/>
          <w:b/>
          <w:color w:val="000000"/>
          <w:vertAlign w:val="superscript"/>
        </w:rPr>
        <w:t>3</w:t>
      </w:r>
      <w:r w:rsidRPr="00764B3F">
        <w:rPr>
          <w:rFonts w:ascii="Albertus Extra Bold" w:hAnsi="Albertus Extra Bold"/>
          <w:b/>
        </w:rPr>
        <w:t>[</w:t>
      </w:r>
      <w:r w:rsidRPr="00283512">
        <w:t>Commissioner of Banking and Insurance, in conjunction with the</w:t>
      </w:r>
      <w:r w:rsidRPr="00764B3F">
        <w:rPr>
          <w:rFonts w:ascii="Albertus Extra Bold" w:hAnsi="Albertus Extra Bold"/>
          <w:b/>
        </w:rPr>
        <w:t>]</w:t>
      </w:r>
      <w:r>
        <w:rPr>
          <w:rFonts w:ascii="Albertus Extra Bold" w:hAnsi="Albertus Extra Bold"/>
          <w:b/>
          <w:vertAlign w:val="superscript"/>
        </w:rPr>
        <w:t>3</w:t>
      </w:r>
      <w:r w:rsidRPr="00283512">
        <w:t xml:space="preserve"> Commissioner of Human Services</w:t>
      </w:r>
      <w:r>
        <w:t xml:space="preserve"> </w:t>
      </w:r>
      <w:r>
        <w:rPr>
          <w:rFonts w:ascii="Albertus Extra Bold" w:hAnsi="Albertus Extra Bold"/>
          <w:b/>
          <w:vertAlign w:val="superscript"/>
        </w:rPr>
        <w:t>3</w:t>
      </w:r>
      <w:r w:rsidRPr="00764B3F">
        <w:rPr>
          <w:rFonts w:ascii="Albertus Extra Bold" w:hAnsi="Albertus Extra Bold"/>
          <w:b/>
        </w:rPr>
        <w:t>[</w:t>
      </w:r>
      <w:r w:rsidRPr="00283512">
        <w:t>,</w:t>
      </w:r>
      <w:r w:rsidRPr="00764B3F">
        <w:rPr>
          <w:rFonts w:ascii="Albertus Extra Bold" w:hAnsi="Albertus Extra Bold"/>
          <w:b/>
        </w:rPr>
        <w:t>]</w:t>
      </w:r>
      <w:r>
        <w:rPr>
          <w:rFonts w:ascii="Albertus Extra Bold" w:hAnsi="Albertus Extra Bold"/>
          <w:b/>
          <w:vertAlign w:val="superscript"/>
        </w:rPr>
        <w:t>3</w:t>
      </w:r>
      <w:r w:rsidRPr="00283512">
        <w:rPr>
          <w:color w:val="000000"/>
        </w:rPr>
        <w:t xml:space="preserve"> shall adopt rules and regulations pursuant to the "Administrative Procedure Act," P.L.1968, c.410 (C.52:14B-1 et seq.) </w:t>
      </w:r>
      <w:r w:rsidRPr="00283512">
        <w:rPr>
          <w:rFonts w:ascii="Albertus Extra Bold" w:hAnsi="Albertus Extra Bold"/>
          <w:b/>
          <w:color w:val="000000"/>
          <w:vertAlign w:val="superscript"/>
        </w:rPr>
        <w:t>1</w:t>
      </w:r>
      <w:r w:rsidRPr="00283512">
        <w:rPr>
          <w:u w:val="single"/>
        </w:rPr>
        <w:t>,</w:t>
      </w:r>
      <w:r w:rsidRPr="00283512">
        <w:rPr>
          <w:rFonts w:ascii="Albertus Extra Bold" w:hAnsi="Albertus Extra Bold"/>
          <w:b/>
          <w:vertAlign w:val="superscript"/>
        </w:rPr>
        <w:t>1</w:t>
      </w:r>
      <w:r w:rsidRPr="00283512">
        <w:rPr>
          <w:color w:val="000000"/>
        </w:rPr>
        <w:t xml:space="preserve"> to effectuate the purposes of this act.</w:t>
      </w:r>
    </w:p>
    <w:p w:rsidR="00F15099" w:rsidRPr="00E23032" w:rsidRDefault="00F15099" w:rsidP="00F15099"/>
    <w:p w:rsidR="00F82152" w:rsidRDefault="00F15099" w:rsidP="00F15099">
      <w:r>
        <w:tab/>
        <w:t>3.</w:t>
      </w:r>
      <w:r>
        <w:tab/>
        <w:t xml:space="preserve">This act shall take effect on </w:t>
      </w:r>
      <w:r>
        <w:rPr>
          <w:color w:val="000000"/>
        </w:rPr>
        <w:t xml:space="preserve">the first day of the third month following enactment, except that the </w:t>
      </w:r>
      <w:r>
        <w:rPr>
          <w:rFonts w:ascii="Albertus Extra Bold" w:hAnsi="Albertus Extra Bold"/>
          <w:b/>
          <w:color w:val="000000"/>
          <w:vertAlign w:val="superscript"/>
        </w:rPr>
        <w:t>3</w:t>
      </w:r>
      <w:r w:rsidRPr="00764B3F">
        <w:rPr>
          <w:rFonts w:ascii="Albertus Extra Bold" w:hAnsi="Albertus Extra Bold"/>
          <w:b/>
        </w:rPr>
        <w:t>[</w:t>
      </w:r>
      <w:r>
        <w:rPr>
          <w:color w:val="000000"/>
        </w:rPr>
        <w:t>Commissioner of Banking and Insurance, in conjunction with the</w:t>
      </w:r>
      <w:r w:rsidRPr="00764B3F">
        <w:rPr>
          <w:rFonts w:ascii="Albertus Extra Bold" w:hAnsi="Albertus Extra Bold"/>
          <w:b/>
        </w:rPr>
        <w:t>]</w:t>
      </w:r>
      <w:r>
        <w:rPr>
          <w:rFonts w:ascii="Albertus Extra Bold" w:hAnsi="Albertus Extra Bold"/>
          <w:b/>
          <w:vertAlign w:val="superscript"/>
        </w:rPr>
        <w:t>3</w:t>
      </w:r>
      <w:r>
        <w:rPr>
          <w:color w:val="000000"/>
        </w:rPr>
        <w:t xml:space="preserve"> Commissioner of Human Services </w:t>
      </w:r>
      <w:r>
        <w:rPr>
          <w:rFonts w:ascii="Albertus Extra Bold" w:hAnsi="Albertus Extra Bold"/>
          <w:b/>
          <w:color w:val="000000"/>
          <w:vertAlign w:val="superscript"/>
        </w:rPr>
        <w:t>3</w:t>
      </w:r>
      <w:r w:rsidRPr="00764B3F">
        <w:rPr>
          <w:rFonts w:ascii="Albertus Extra Bold" w:hAnsi="Albertus Extra Bold"/>
          <w:b/>
        </w:rPr>
        <w:t>[</w:t>
      </w:r>
      <w:r>
        <w:rPr>
          <w:color w:val="000000"/>
        </w:rPr>
        <w:t>,</w:t>
      </w:r>
      <w:r w:rsidRPr="00764B3F">
        <w:rPr>
          <w:rFonts w:ascii="Albertus Extra Bold" w:hAnsi="Albertus Extra Bold"/>
          <w:b/>
        </w:rPr>
        <w:t>]</w:t>
      </w:r>
      <w:r>
        <w:rPr>
          <w:rFonts w:ascii="Albertus Extra Bold" w:hAnsi="Albertus Extra Bold"/>
          <w:b/>
          <w:vertAlign w:val="superscript"/>
        </w:rPr>
        <w:t>3</w:t>
      </w:r>
      <w:r>
        <w:t xml:space="preserve"> </w:t>
      </w:r>
      <w:r>
        <w:rPr>
          <w:color w:val="000000"/>
        </w:rPr>
        <w:t>may take such anticipatory administrative action in advance thereof as shall be necessary for the implementation of this act.</w:t>
      </w:r>
    </w:p>
    <w:sectPr w:rsidR="00F82152" w:rsidSect="005A3048">
      <w:headerReference w:type="default" r:id="rId15"/>
      <w:footerReference w:type="default" r:id="rId16"/>
      <w:headerReference w:type="first" r:id="rId17"/>
      <w:footerReference w:type="first" r:id="rId18"/>
      <w:pgSz w:w="12240" w:h="20160" w:code="5"/>
      <w:pgMar w:top="1440" w:right="2520" w:bottom="1872" w:left="2880" w:header="1181" w:footer="87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2EF" w:rsidRDefault="00D1179D" w:rsidP="00D1179D">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B33" w:rsidRPr="00921C91" w:rsidRDefault="00C70B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B33" w:rsidRPr="00921C91" w:rsidRDefault="00C70B33">
    <w:pPr>
      <w:pStyle w:val="Footer"/>
      <w:rPr>
        <w:szCs w:val="18"/>
      </w:rPr>
    </w:pPr>
  </w:p>
  <w:p w:rsidR="00C70B33" w:rsidRPr="00C70B33" w:rsidRDefault="00C70B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B33" w:rsidRDefault="00C70B33" w:rsidP="00686AEB">
    <w:pPr>
      <w:pStyle w:val="Footer"/>
    </w:pPr>
    <w:r>
      <w:tab/>
      <w:t>Matter enclosed in superscript numerals has been adopted as follows:</w:t>
    </w:r>
  </w:p>
  <w:p w:rsidR="00C70B33" w:rsidRDefault="00C70B3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p w:rsidR="00C70B33" w:rsidRDefault="0057214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March 22, 2021.</w:t>
    </w:r>
  </w:p>
  <w:p w:rsidR="0057214C" w:rsidRDefault="00F150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F15099" w:rsidRDefault="005A304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ABU c</w:t>
    </w:r>
    <w:r w:rsidR="00E866A5">
      <w:rPr>
        <w:rFonts w:ascii="AlbertusExtraBold" w:hAnsi="AlbertusExtraBold"/>
      </w:rPr>
      <w:t>ommittee amendments adopted June</w:t>
    </w:r>
    <w:r>
      <w:rPr>
        <w:rFonts w:ascii="AlbertusExtraBold" w:hAnsi="AlbertusExtraBold"/>
      </w:rPr>
      <w:t xml:space="preserv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6A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0EB" w:rsidRDefault="002C70EB" w:rsidP="002C70EB">
    <w:pPr>
      <w:pStyle w:val="bpuHeadSpon"/>
    </w:pPr>
    <w:r w:rsidRPr="002C70EB">
      <w:rPr>
        <w:rStyle w:val="bpuHeadSponChar"/>
      </w:rPr>
      <w:t>S3000</w:t>
    </w:r>
    <w:r>
      <w:t xml:space="preserve"> </w:t>
    </w:r>
    <w:r w:rsidR="005A3048">
      <w:t>[4R]</w:t>
    </w:r>
    <w:r w:rsidR="00C70B33">
      <w:t xml:space="preserve"> </w:t>
    </w:r>
    <w:r>
      <w:t>WEINBERG</w:t>
    </w:r>
    <w:r w:rsidR="00B542EF">
      <w:t>, GREENSTEIN</w:t>
    </w:r>
  </w:p>
  <w:p w:rsidR="002C70EB" w:rsidRDefault="002C70EB" w:rsidP="002C70EB">
    <w:pPr>
      <w:pStyle w:val="bpuHeadSpon"/>
    </w:pPr>
    <w:r>
      <w:fldChar w:fldCharType="begin"/>
    </w:r>
    <w:r>
      <w:instrText xml:space="preserve"> PAGE  \* MERGEFORMAT </w:instrText>
    </w:r>
    <w:r>
      <w:fldChar w:fldCharType="separate"/>
    </w:r>
    <w:r w:rsidR="00750FFA">
      <w:rPr>
        <w:noProof/>
      </w:rPr>
      <w:t>5</w:t>
    </w:r>
    <w:r>
      <w:fldChar w:fldCharType="end"/>
    </w:r>
  </w:p>
  <w:p w:rsidR="002C70EB" w:rsidRDefault="002C70EB" w:rsidP="002C7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70EB" w:rsidRDefault="002C70EB" w:rsidP="002C70EB">
    <w:pPr>
      <w:pStyle w:val="bpuHeadSpon"/>
    </w:pPr>
    <w:r w:rsidRPr="002C70EB">
      <w:rPr>
        <w:rStyle w:val="bpuHeadSponChar"/>
      </w:rPr>
      <w:t>S3000</w:t>
    </w:r>
    <w:r>
      <w:t xml:space="preserve"> </w:t>
    </w:r>
    <w:r w:rsidR="005A3048">
      <w:t>[4R]</w:t>
    </w:r>
    <w:r w:rsidR="00C70B33">
      <w:t xml:space="preserve"> </w:t>
    </w:r>
    <w:r>
      <w:t>WEINBERG</w:t>
    </w:r>
    <w:r w:rsidR="00B542EF">
      <w:t>, GREENSTEIN</w:t>
    </w:r>
  </w:p>
  <w:p w:rsidR="002C70EB" w:rsidRDefault="002C70EB" w:rsidP="002C70EB">
    <w:pPr>
      <w:pStyle w:val="bpuHeadSpon"/>
    </w:pPr>
    <w:r>
      <w:fldChar w:fldCharType="begin"/>
    </w:r>
    <w:r>
      <w:instrText xml:space="preserve"> PAGE  \* MERGEFORMAT </w:instrText>
    </w:r>
    <w:r>
      <w:fldChar w:fldCharType="separate"/>
    </w:r>
    <w:r w:rsidR="00750FFA">
      <w:rPr>
        <w:noProof/>
      </w:rPr>
      <w:t>2</w:t>
    </w:r>
    <w:r>
      <w:fldChar w:fldCharType="end"/>
    </w:r>
  </w:p>
  <w:p w:rsidR="002C70EB" w:rsidRDefault="002C70EB" w:rsidP="002C70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67AE"/>
    <w:rsid w:val="000406DA"/>
    <w:rsid w:val="00043B22"/>
    <w:rsid w:val="00054975"/>
    <w:rsid w:val="00057D20"/>
    <w:rsid w:val="0006197C"/>
    <w:rsid w:val="0006281F"/>
    <w:rsid w:val="00063E71"/>
    <w:rsid w:val="0008141C"/>
    <w:rsid w:val="00094A55"/>
    <w:rsid w:val="000A44A7"/>
    <w:rsid w:val="000B1054"/>
    <w:rsid w:val="000B3411"/>
    <w:rsid w:val="000C054C"/>
    <w:rsid w:val="000C12C2"/>
    <w:rsid w:val="000D11AF"/>
    <w:rsid w:val="000D543C"/>
    <w:rsid w:val="000D6255"/>
    <w:rsid w:val="000D6262"/>
    <w:rsid w:val="000D7B4A"/>
    <w:rsid w:val="000E4006"/>
    <w:rsid w:val="000F3DA2"/>
    <w:rsid w:val="000F5FDE"/>
    <w:rsid w:val="000F7466"/>
    <w:rsid w:val="001027C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6213"/>
    <w:rsid w:val="001F14C7"/>
    <w:rsid w:val="001F7405"/>
    <w:rsid w:val="002010E9"/>
    <w:rsid w:val="00205533"/>
    <w:rsid w:val="00212B8D"/>
    <w:rsid w:val="00214707"/>
    <w:rsid w:val="00222983"/>
    <w:rsid w:val="00231C85"/>
    <w:rsid w:val="002370D0"/>
    <w:rsid w:val="00247BD2"/>
    <w:rsid w:val="00255958"/>
    <w:rsid w:val="00257FA2"/>
    <w:rsid w:val="00262CCE"/>
    <w:rsid w:val="0026574A"/>
    <w:rsid w:val="002660BB"/>
    <w:rsid w:val="002720E8"/>
    <w:rsid w:val="00275293"/>
    <w:rsid w:val="002776B0"/>
    <w:rsid w:val="002778B6"/>
    <w:rsid w:val="00286C7E"/>
    <w:rsid w:val="002A1029"/>
    <w:rsid w:val="002A3A1A"/>
    <w:rsid w:val="002A4692"/>
    <w:rsid w:val="002A51BA"/>
    <w:rsid w:val="002A78F5"/>
    <w:rsid w:val="002B2E26"/>
    <w:rsid w:val="002B3FE6"/>
    <w:rsid w:val="002C2D81"/>
    <w:rsid w:val="002C3339"/>
    <w:rsid w:val="002C461E"/>
    <w:rsid w:val="002C6CEC"/>
    <w:rsid w:val="002C70E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0EA9"/>
    <w:rsid w:val="00354334"/>
    <w:rsid w:val="0036180C"/>
    <w:rsid w:val="00363CF5"/>
    <w:rsid w:val="00364344"/>
    <w:rsid w:val="003702CA"/>
    <w:rsid w:val="00370617"/>
    <w:rsid w:val="00382F1F"/>
    <w:rsid w:val="00391DA4"/>
    <w:rsid w:val="003A3C64"/>
    <w:rsid w:val="003A3F83"/>
    <w:rsid w:val="003A4DB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F"/>
    <w:rsid w:val="00442F64"/>
    <w:rsid w:val="0045118A"/>
    <w:rsid w:val="00455D51"/>
    <w:rsid w:val="00456BF9"/>
    <w:rsid w:val="00461057"/>
    <w:rsid w:val="00467ACA"/>
    <w:rsid w:val="004704A8"/>
    <w:rsid w:val="00471102"/>
    <w:rsid w:val="00471F18"/>
    <w:rsid w:val="00484144"/>
    <w:rsid w:val="00484C19"/>
    <w:rsid w:val="00485866"/>
    <w:rsid w:val="00492076"/>
    <w:rsid w:val="00492DFA"/>
    <w:rsid w:val="00493B1D"/>
    <w:rsid w:val="00497037"/>
    <w:rsid w:val="004A3009"/>
    <w:rsid w:val="004A6940"/>
    <w:rsid w:val="004A77A4"/>
    <w:rsid w:val="004C742C"/>
    <w:rsid w:val="004D349C"/>
    <w:rsid w:val="004E1F3E"/>
    <w:rsid w:val="004E789F"/>
    <w:rsid w:val="004F21BD"/>
    <w:rsid w:val="004F4F1D"/>
    <w:rsid w:val="004F74DD"/>
    <w:rsid w:val="00501317"/>
    <w:rsid w:val="0050495C"/>
    <w:rsid w:val="00505DC9"/>
    <w:rsid w:val="00506E1E"/>
    <w:rsid w:val="00513C81"/>
    <w:rsid w:val="00527BFB"/>
    <w:rsid w:val="00532A32"/>
    <w:rsid w:val="00540B0B"/>
    <w:rsid w:val="0054460F"/>
    <w:rsid w:val="0055328D"/>
    <w:rsid w:val="005536CD"/>
    <w:rsid w:val="00554051"/>
    <w:rsid w:val="00557240"/>
    <w:rsid w:val="005651F3"/>
    <w:rsid w:val="0057214C"/>
    <w:rsid w:val="00572184"/>
    <w:rsid w:val="00577A15"/>
    <w:rsid w:val="00580533"/>
    <w:rsid w:val="005862E6"/>
    <w:rsid w:val="0059131D"/>
    <w:rsid w:val="005A3048"/>
    <w:rsid w:val="005A7951"/>
    <w:rsid w:val="005B10C5"/>
    <w:rsid w:val="005B3F92"/>
    <w:rsid w:val="005B479C"/>
    <w:rsid w:val="005B561E"/>
    <w:rsid w:val="005C07E4"/>
    <w:rsid w:val="005C2124"/>
    <w:rsid w:val="005C336F"/>
    <w:rsid w:val="005C6E33"/>
    <w:rsid w:val="005C7F3C"/>
    <w:rsid w:val="005D7D0A"/>
    <w:rsid w:val="005E017C"/>
    <w:rsid w:val="005E50C6"/>
    <w:rsid w:val="005F274B"/>
    <w:rsid w:val="005F2A97"/>
    <w:rsid w:val="005F399B"/>
    <w:rsid w:val="006019F8"/>
    <w:rsid w:val="00605B20"/>
    <w:rsid w:val="0061156F"/>
    <w:rsid w:val="00613FF5"/>
    <w:rsid w:val="006155A8"/>
    <w:rsid w:val="00621B94"/>
    <w:rsid w:val="00626239"/>
    <w:rsid w:val="00634A75"/>
    <w:rsid w:val="00635316"/>
    <w:rsid w:val="00635449"/>
    <w:rsid w:val="006378C5"/>
    <w:rsid w:val="00640B76"/>
    <w:rsid w:val="00645E6A"/>
    <w:rsid w:val="00651000"/>
    <w:rsid w:val="00665CBC"/>
    <w:rsid w:val="00667A5C"/>
    <w:rsid w:val="00677316"/>
    <w:rsid w:val="00684AA5"/>
    <w:rsid w:val="00686AEB"/>
    <w:rsid w:val="006B7897"/>
    <w:rsid w:val="006B7FA7"/>
    <w:rsid w:val="006C086A"/>
    <w:rsid w:val="006C21C1"/>
    <w:rsid w:val="006C3B03"/>
    <w:rsid w:val="006C7327"/>
    <w:rsid w:val="006D00E5"/>
    <w:rsid w:val="006D791B"/>
    <w:rsid w:val="006E2895"/>
    <w:rsid w:val="006F180D"/>
    <w:rsid w:val="006F4334"/>
    <w:rsid w:val="006F47AF"/>
    <w:rsid w:val="006F6B8A"/>
    <w:rsid w:val="00707CD3"/>
    <w:rsid w:val="00716BB9"/>
    <w:rsid w:val="00720B92"/>
    <w:rsid w:val="007255FF"/>
    <w:rsid w:val="007256D1"/>
    <w:rsid w:val="007279FD"/>
    <w:rsid w:val="007369CF"/>
    <w:rsid w:val="00742AC4"/>
    <w:rsid w:val="007502CB"/>
    <w:rsid w:val="00750FFA"/>
    <w:rsid w:val="00752D79"/>
    <w:rsid w:val="00752E20"/>
    <w:rsid w:val="00756EDE"/>
    <w:rsid w:val="00781B4D"/>
    <w:rsid w:val="007824BF"/>
    <w:rsid w:val="00783B8D"/>
    <w:rsid w:val="00794B94"/>
    <w:rsid w:val="00794BD4"/>
    <w:rsid w:val="007A2F73"/>
    <w:rsid w:val="007A3061"/>
    <w:rsid w:val="007A5A0B"/>
    <w:rsid w:val="007C0E14"/>
    <w:rsid w:val="007C3C6A"/>
    <w:rsid w:val="007C7DE4"/>
    <w:rsid w:val="007D2A46"/>
    <w:rsid w:val="007D40CB"/>
    <w:rsid w:val="007D5796"/>
    <w:rsid w:val="007D59C0"/>
    <w:rsid w:val="007D735B"/>
    <w:rsid w:val="007D7D9C"/>
    <w:rsid w:val="007F485D"/>
    <w:rsid w:val="007F6050"/>
    <w:rsid w:val="007F6CBD"/>
    <w:rsid w:val="00813627"/>
    <w:rsid w:val="00824187"/>
    <w:rsid w:val="00832816"/>
    <w:rsid w:val="00832D1F"/>
    <w:rsid w:val="00837109"/>
    <w:rsid w:val="00840365"/>
    <w:rsid w:val="008406A3"/>
    <w:rsid w:val="00841D2C"/>
    <w:rsid w:val="00845F3C"/>
    <w:rsid w:val="008461B8"/>
    <w:rsid w:val="008462F1"/>
    <w:rsid w:val="00847EF1"/>
    <w:rsid w:val="008538FA"/>
    <w:rsid w:val="008573B0"/>
    <w:rsid w:val="00866563"/>
    <w:rsid w:val="00867AC2"/>
    <w:rsid w:val="0087056E"/>
    <w:rsid w:val="00873D12"/>
    <w:rsid w:val="00875402"/>
    <w:rsid w:val="00884D51"/>
    <w:rsid w:val="008916EC"/>
    <w:rsid w:val="00891E4F"/>
    <w:rsid w:val="008A31C5"/>
    <w:rsid w:val="008A4F9A"/>
    <w:rsid w:val="008B2850"/>
    <w:rsid w:val="008C79B3"/>
    <w:rsid w:val="008D77BD"/>
    <w:rsid w:val="008E454C"/>
    <w:rsid w:val="008F1E5A"/>
    <w:rsid w:val="00901A4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35D4"/>
    <w:rsid w:val="009865D4"/>
    <w:rsid w:val="00996CF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7E"/>
    <w:rsid w:val="00A017C0"/>
    <w:rsid w:val="00A034AB"/>
    <w:rsid w:val="00A11228"/>
    <w:rsid w:val="00A222C2"/>
    <w:rsid w:val="00A305D6"/>
    <w:rsid w:val="00A329B8"/>
    <w:rsid w:val="00A342C4"/>
    <w:rsid w:val="00A41CD9"/>
    <w:rsid w:val="00A50F6B"/>
    <w:rsid w:val="00A52237"/>
    <w:rsid w:val="00A546F4"/>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263F5"/>
    <w:rsid w:val="00B35D8A"/>
    <w:rsid w:val="00B44006"/>
    <w:rsid w:val="00B45B34"/>
    <w:rsid w:val="00B542E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F90"/>
    <w:rsid w:val="00BE24D6"/>
    <w:rsid w:val="00BE7EFA"/>
    <w:rsid w:val="00BF06AD"/>
    <w:rsid w:val="00BF2C67"/>
    <w:rsid w:val="00C04039"/>
    <w:rsid w:val="00C04F4D"/>
    <w:rsid w:val="00C114C2"/>
    <w:rsid w:val="00C12E48"/>
    <w:rsid w:val="00C13D14"/>
    <w:rsid w:val="00C15F53"/>
    <w:rsid w:val="00C23F09"/>
    <w:rsid w:val="00C25356"/>
    <w:rsid w:val="00C328D0"/>
    <w:rsid w:val="00C46BC1"/>
    <w:rsid w:val="00C5235F"/>
    <w:rsid w:val="00C54CE2"/>
    <w:rsid w:val="00C56249"/>
    <w:rsid w:val="00C66BF3"/>
    <w:rsid w:val="00C70140"/>
    <w:rsid w:val="00C70B33"/>
    <w:rsid w:val="00C73CA7"/>
    <w:rsid w:val="00C822F6"/>
    <w:rsid w:val="00C82AC2"/>
    <w:rsid w:val="00C8456C"/>
    <w:rsid w:val="00C854E9"/>
    <w:rsid w:val="00C86B44"/>
    <w:rsid w:val="00C91E19"/>
    <w:rsid w:val="00C92402"/>
    <w:rsid w:val="00C92867"/>
    <w:rsid w:val="00C93B93"/>
    <w:rsid w:val="00CA037D"/>
    <w:rsid w:val="00CA0837"/>
    <w:rsid w:val="00CA2442"/>
    <w:rsid w:val="00CA4725"/>
    <w:rsid w:val="00CB6246"/>
    <w:rsid w:val="00CC0A17"/>
    <w:rsid w:val="00CD0F93"/>
    <w:rsid w:val="00CD1BD1"/>
    <w:rsid w:val="00CD528D"/>
    <w:rsid w:val="00CD667A"/>
    <w:rsid w:val="00CE78BF"/>
    <w:rsid w:val="00CF0B97"/>
    <w:rsid w:val="00CF65EB"/>
    <w:rsid w:val="00CF72AD"/>
    <w:rsid w:val="00D01AB0"/>
    <w:rsid w:val="00D02441"/>
    <w:rsid w:val="00D039F4"/>
    <w:rsid w:val="00D10496"/>
    <w:rsid w:val="00D11173"/>
    <w:rsid w:val="00D1179D"/>
    <w:rsid w:val="00D1215F"/>
    <w:rsid w:val="00D13D75"/>
    <w:rsid w:val="00D16561"/>
    <w:rsid w:val="00D1705B"/>
    <w:rsid w:val="00D17FF8"/>
    <w:rsid w:val="00D268AC"/>
    <w:rsid w:val="00D27FF3"/>
    <w:rsid w:val="00D343D0"/>
    <w:rsid w:val="00D3664D"/>
    <w:rsid w:val="00D500E9"/>
    <w:rsid w:val="00D507BC"/>
    <w:rsid w:val="00D6090A"/>
    <w:rsid w:val="00D62FA3"/>
    <w:rsid w:val="00D63B6F"/>
    <w:rsid w:val="00D64A90"/>
    <w:rsid w:val="00D81B61"/>
    <w:rsid w:val="00D9410B"/>
    <w:rsid w:val="00D9695B"/>
    <w:rsid w:val="00DA2417"/>
    <w:rsid w:val="00DA5585"/>
    <w:rsid w:val="00DB02AC"/>
    <w:rsid w:val="00DB6AA2"/>
    <w:rsid w:val="00DD0E56"/>
    <w:rsid w:val="00DE0CEC"/>
    <w:rsid w:val="00DE10D1"/>
    <w:rsid w:val="00DE2514"/>
    <w:rsid w:val="00DE6851"/>
    <w:rsid w:val="00DF03EE"/>
    <w:rsid w:val="00DF15CF"/>
    <w:rsid w:val="00DF27EB"/>
    <w:rsid w:val="00E01B71"/>
    <w:rsid w:val="00E05CC9"/>
    <w:rsid w:val="00E15573"/>
    <w:rsid w:val="00E25A5B"/>
    <w:rsid w:val="00E373C7"/>
    <w:rsid w:val="00E4267B"/>
    <w:rsid w:val="00E42F13"/>
    <w:rsid w:val="00E452DF"/>
    <w:rsid w:val="00E543CF"/>
    <w:rsid w:val="00E546FD"/>
    <w:rsid w:val="00E54878"/>
    <w:rsid w:val="00E608F1"/>
    <w:rsid w:val="00E60DD4"/>
    <w:rsid w:val="00E611B9"/>
    <w:rsid w:val="00E63498"/>
    <w:rsid w:val="00E64DF2"/>
    <w:rsid w:val="00E7144F"/>
    <w:rsid w:val="00E73D74"/>
    <w:rsid w:val="00E76A79"/>
    <w:rsid w:val="00E80692"/>
    <w:rsid w:val="00E80C24"/>
    <w:rsid w:val="00E866A5"/>
    <w:rsid w:val="00E93836"/>
    <w:rsid w:val="00EA25E7"/>
    <w:rsid w:val="00EA7C16"/>
    <w:rsid w:val="00EC5281"/>
    <w:rsid w:val="00EC791D"/>
    <w:rsid w:val="00EC7CA6"/>
    <w:rsid w:val="00ED3C5D"/>
    <w:rsid w:val="00ED4553"/>
    <w:rsid w:val="00F00D08"/>
    <w:rsid w:val="00F15099"/>
    <w:rsid w:val="00F15583"/>
    <w:rsid w:val="00F200EE"/>
    <w:rsid w:val="00F22481"/>
    <w:rsid w:val="00F24C8B"/>
    <w:rsid w:val="00F2542E"/>
    <w:rsid w:val="00F27278"/>
    <w:rsid w:val="00F316EE"/>
    <w:rsid w:val="00F344E3"/>
    <w:rsid w:val="00F34D58"/>
    <w:rsid w:val="00F41A9D"/>
    <w:rsid w:val="00F44314"/>
    <w:rsid w:val="00F54B9C"/>
    <w:rsid w:val="00F56E96"/>
    <w:rsid w:val="00F573DD"/>
    <w:rsid w:val="00F61E59"/>
    <w:rsid w:val="00F63D99"/>
    <w:rsid w:val="00F6426B"/>
    <w:rsid w:val="00F709B3"/>
    <w:rsid w:val="00F71A5E"/>
    <w:rsid w:val="00F81360"/>
    <w:rsid w:val="00F82152"/>
    <w:rsid w:val="00F8749E"/>
    <w:rsid w:val="00F91BF3"/>
    <w:rsid w:val="00FA0AFC"/>
    <w:rsid w:val="00FA1C82"/>
    <w:rsid w:val="00FA2ED1"/>
    <w:rsid w:val="00FA4A52"/>
    <w:rsid w:val="00FB4045"/>
    <w:rsid w:val="00FB4D8E"/>
    <w:rsid w:val="00FC0D0A"/>
    <w:rsid w:val="00FC1B0B"/>
    <w:rsid w:val="00FD1EF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D254C7"/>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character" w:styleId="LineNumber">
    <w:name w:val="line number"/>
    <w:basedOn w:val="DefaultParagraphFont"/>
    <w:semiHidden/>
    <w:unhideWhenUsed/>
    <w:rsid w:val="002C70EB"/>
  </w:style>
  <w:style w:type="paragraph" w:styleId="BalloonText">
    <w:name w:val="Balloon Text"/>
    <w:basedOn w:val="Normal"/>
    <w:link w:val="BalloonTextChar"/>
    <w:semiHidden/>
    <w:unhideWhenUsed/>
    <w:rsid w:val="00D13D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D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84A0D-63C0-4063-A65E-6ABED8A28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1508</Words>
  <Characters>8621</Characters>
  <Application>Microsoft Office Word</Application>
  <DocSecurity>0</DocSecurity>
  <Lines>197</Lines>
  <Paragraphs>50</Paragraphs>
  <ScaleCrop>false</ScaleCrop>
  <HeadingPairs>
    <vt:vector size="2" baseType="variant">
      <vt:variant>
        <vt:lpstr>Title</vt:lpstr>
      </vt:variant>
      <vt:variant>
        <vt:i4>1</vt:i4>
      </vt:variant>
    </vt:vector>
  </HeadingPairs>
  <TitlesOfParts>
    <vt:vector size="1" baseType="lpstr">
      <vt:lpstr>S3000 3R</vt:lpstr>
    </vt:vector>
  </TitlesOfParts>
  <Manager>R229</Manager>
  <Company>NJ Office of Legislative Services</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4R</dc:title>
  <dc:subject>20-10059</dc:subject>
  <dc:creator>Senator  WEINBERG and GREENSTEIN</dc:creator>
  <cp:keywords>S3000|5|HS |285|219|219|!||</cp:keywords>
  <dc:description>INTRODUCED OCTOBER 8, 2020_x000d_
AMENDED JANUARY 14, 2021_x000d_
AMENDED MARCH 22, 2021_x000d_
Amended 6/16/21_x000d_
Amended 6/21/21</dc:description>
  <cp:lastModifiedBy>Todaro, Vivian</cp:lastModifiedBy>
  <cp:revision>2</cp:revision>
  <cp:lastPrinted>2021-06-28T18:53:00Z</cp:lastPrinted>
  <dcterms:created xsi:type="dcterms:W3CDTF">2021-06-28T18:54:00Z</dcterms:created>
  <dcterms:modified xsi:type="dcterms:W3CDTF">2021-06-28T18:54:00Z</dcterms:modified>
  <cp:category>s.1: 26:2S-18.2; s.2: APA; s.3: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