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FD3" w:rsidRDefault="009A2FD3" w:rsidP="009A2FD3">
      <w:pPr>
        <w:pStyle w:val="bpuBill"/>
      </w:pPr>
      <w:bookmarkStart w:id="0" w:name="bpuFrontPg"/>
      <w:bookmarkStart w:id="1" w:name="_GoBack"/>
      <w:bookmarkEnd w:id="0"/>
      <w:bookmarkEnd w:id="1"/>
      <w:r>
        <w:t xml:space="preserve">SENATE, No. 3029 </w:t>
      </w:r>
    </w:p>
    <w:p w:rsidR="009A2FD3" w:rsidRPr="009D38FF" w:rsidRDefault="009A2FD3" w:rsidP="009A2F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1018" r:id="rId7"/>
        </w:object>
      </w:r>
    </w:p>
    <w:p w:rsidR="009A2FD3" w:rsidRDefault="009A2FD3" w:rsidP="009A2FD3">
      <w:pPr>
        <w:pStyle w:val="bpuState"/>
      </w:pPr>
      <w:r>
        <w:t>STATE OF NEW JERSEY</w:t>
      </w:r>
    </w:p>
    <w:p w:rsidR="009A2FD3" w:rsidRDefault="009A2FD3" w:rsidP="009A2FD3">
      <w:pPr>
        <w:pStyle w:val="bpuLegislature"/>
      </w:pPr>
      <w:r>
        <w:t>219th LEGISLATURE</w:t>
      </w:r>
    </w:p>
    <w:p w:rsidR="009A2FD3" w:rsidRDefault="009A2FD3" w:rsidP="009A2FD3">
      <w:pPr>
        <w:pStyle w:val="bpuWpGraphic"/>
      </w:pPr>
      <w:r>
        <w:object w:dxaOrig="8985" w:dyaOrig="255">
          <v:shape id="_x0000_i1026" type="#_x0000_t75" style="width:6in;height:12pt" o:ole="">
            <v:imagedata r:id="rId6" o:title=""/>
          </v:shape>
          <o:OLEObject Type="Embed" ProgID="WPWin6.1" ShapeID="_x0000_i1026" DrawAspect="Content" ObjectID="_1664691019" r:id="rId8"/>
        </w:object>
      </w:r>
      <w:r>
        <w:t xml:space="preserve">  </w:t>
      </w:r>
    </w:p>
    <w:p w:rsidR="009A2FD3" w:rsidRDefault="009A2FD3" w:rsidP="009A2FD3">
      <w:pPr>
        <w:pStyle w:val="bpuIntro"/>
      </w:pPr>
      <w:r>
        <w:t>INTRODUCED OCTOBER 19, 2020</w:t>
      </w:r>
    </w:p>
    <w:p w:rsidR="009A2FD3" w:rsidRDefault="009A2FD3" w:rsidP="009A2FD3">
      <w:pPr>
        <w:pStyle w:val="bpuIntro"/>
      </w:pPr>
    </w:p>
    <w:p w:rsidR="009A2FD3" w:rsidRDefault="009A2FD3" w:rsidP="009A2FD3">
      <w:pPr>
        <w:pStyle w:val="bpuIntro"/>
        <w:sectPr w:rsidR="009A2FD3" w:rsidSect="009A2FD3">
          <w:headerReference w:type="even" r:id="rId9"/>
          <w:headerReference w:type="default" r:id="rId10"/>
          <w:pgSz w:w="12240" w:h="20160" w:code="5"/>
          <w:pgMar w:top="2160" w:right="1440" w:bottom="1440" w:left="1440" w:header="72" w:footer="720" w:gutter="0"/>
          <w:pgNumType w:start="1"/>
          <w:cols w:space="720"/>
          <w:docGrid w:linePitch="360"/>
        </w:sectPr>
      </w:pPr>
    </w:p>
    <w:p w:rsidR="009A2FD3" w:rsidRDefault="009A2FD3" w:rsidP="009A2FD3">
      <w:pPr>
        <w:pStyle w:val="bpuIntro"/>
      </w:pPr>
    </w:p>
    <w:p w:rsidR="009A2FD3" w:rsidRDefault="009A2FD3" w:rsidP="009A2FD3">
      <w:pPr>
        <w:pStyle w:val="bpuSponsor"/>
      </w:pPr>
      <w:r>
        <w:t>Sponsored by:</w:t>
      </w:r>
    </w:p>
    <w:p w:rsidR="009A2FD3" w:rsidRDefault="009A2FD3" w:rsidP="009A2FD3">
      <w:pPr>
        <w:pStyle w:val="bpuSponsor"/>
      </w:pPr>
      <w:r>
        <w:t>Senator  ANTHONY M. BUCCO</w:t>
      </w:r>
    </w:p>
    <w:p w:rsidR="009A2FD3" w:rsidRDefault="009A2FD3" w:rsidP="009A2FD3">
      <w:pPr>
        <w:pStyle w:val="bpuSponsor"/>
      </w:pPr>
      <w:r>
        <w:t>District 25 (Morris and Somerset)</w:t>
      </w:r>
    </w:p>
    <w:p w:rsidR="009A2FD3" w:rsidRDefault="009A2FD3" w:rsidP="009A2FD3">
      <w:pPr>
        <w:pStyle w:val="bpuSponsor"/>
      </w:pPr>
      <w:r>
        <w:t>Senator  LINDA R. GREENSTEIN</w:t>
      </w:r>
    </w:p>
    <w:p w:rsidR="009A2FD3" w:rsidRDefault="009A2FD3" w:rsidP="009A2FD3">
      <w:pPr>
        <w:pStyle w:val="bpuSponsor"/>
      </w:pPr>
      <w:r>
        <w:t>District 14 (Mercer and Middlesex)</w:t>
      </w:r>
    </w:p>
    <w:p w:rsidR="009A2FD3" w:rsidRDefault="009A2FD3" w:rsidP="009A2FD3">
      <w:pPr>
        <w:pStyle w:val="bpuSponsor"/>
      </w:pPr>
    </w:p>
    <w:p w:rsidR="009A2FD3" w:rsidRDefault="009A2FD3" w:rsidP="009A2FD3">
      <w:pPr>
        <w:pStyle w:val="bpuSponsor"/>
      </w:pPr>
    </w:p>
    <w:p w:rsidR="009A2FD3" w:rsidRDefault="009A2FD3" w:rsidP="009A2FD3">
      <w:pPr>
        <w:pStyle w:val="bpuSponsor"/>
      </w:pPr>
    </w:p>
    <w:p w:rsidR="009A2FD3" w:rsidRDefault="009A2FD3" w:rsidP="009A2FD3">
      <w:pPr>
        <w:pStyle w:val="bpuSponsor"/>
      </w:pPr>
    </w:p>
    <w:p w:rsidR="009A2FD3" w:rsidRDefault="009A2FD3" w:rsidP="009A2FD3">
      <w:pPr>
        <w:pStyle w:val="bpuSponsor"/>
      </w:pPr>
      <w:r>
        <w:t>SYNOPSIS</w:t>
      </w:r>
    </w:p>
    <w:p w:rsidR="009A2FD3" w:rsidRDefault="00507496" w:rsidP="009A2FD3">
      <w:pPr>
        <w:pStyle w:val="bpuNormText"/>
      </w:pPr>
      <w:r>
        <w:tab/>
      </w:r>
      <w:r w:rsidR="009A2FD3">
        <w:t>Requires issuance of temporary emergency medical services certifications.</w:t>
      </w:r>
    </w:p>
    <w:p w:rsidR="009A2FD3" w:rsidRDefault="009A2FD3" w:rsidP="009A2FD3">
      <w:pPr>
        <w:pStyle w:val="bpuNormText"/>
      </w:pPr>
    </w:p>
    <w:p w:rsidR="009A2FD3" w:rsidRDefault="009A2FD3" w:rsidP="009A2FD3">
      <w:pPr>
        <w:pStyle w:val="bpuSponsor"/>
      </w:pPr>
      <w:r>
        <w:t xml:space="preserve">CURRENT VERSION OF TEXT </w:t>
      </w:r>
    </w:p>
    <w:p w:rsidR="009A2FD3" w:rsidRDefault="009A2FD3" w:rsidP="009A2FD3">
      <w:pPr>
        <w:pStyle w:val="bpuNormText"/>
      </w:pPr>
      <w:r>
        <w:tab/>
        <w:t>As introduced.</w:t>
      </w:r>
    </w:p>
    <w:p w:rsidR="009A2FD3" w:rsidRDefault="009A2FD3" w:rsidP="009A2F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FD3" w:rsidRDefault="009A2FD3" w:rsidP="008916EC">
      <w:pPr>
        <w:pStyle w:val="FronterPage"/>
        <w:tabs>
          <w:tab w:val="clear" w:pos="720"/>
          <w:tab w:val="clear" w:pos="1440"/>
          <w:tab w:val="clear" w:pos="2160"/>
          <w:tab w:val="clear" w:pos="2880"/>
          <w:tab w:val="clear" w:pos="3600"/>
          <w:tab w:val="clear" w:pos="4320"/>
          <w:tab w:val="clear" w:pos="5040"/>
        </w:tabs>
        <w:sectPr w:rsidR="009A2FD3" w:rsidSect="009A2FD3">
          <w:type w:val="continuous"/>
          <w:pgSz w:w="12240" w:h="20160" w:code="5"/>
          <w:pgMar w:top="1440" w:right="2275" w:bottom="1440" w:left="2275" w:header="72" w:footer="720" w:gutter="0"/>
          <w:pgNumType w:start="1"/>
          <w:cols w:space="720"/>
          <w:docGrid w:linePitch="360"/>
        </w:sectPr>
      </w:pPr>
    </w:p>
    <w:p w:rsidR="00686AEB" w:rsidRPr="00677316" w:rsidRDefault="005C6D05" w:rsidP="003E47BA">
      <w:pPr>
        <w:pStyle w:val="HangingAnAct"/>
        <w:rPr>
          <w:rStyle w:val="HangingAnActChar"/>
        </w:rPr>
      </w:pPr>
      <w:r>
        <w:rPr>
          <w:rStyle w:val="BillHead"/>
        </w:rPr>
        <w:lastRenderedPageBreak/>
        <w:t>An Act</w:t>
      </w:r>
      <w:r w:rsidR="00686AEB" w:rsidRPr="006B7FA7">
        <w:rPr>
          <w:rStyle w:val="HangingAnActChar"/>
        </w:rPr>
        <w:t xml:space="preserve"> </w:t>
      </w:r>
      <w:r w:rsidR="00A45A5B">
        <w:rPr>
          <w:rStyle w:val="HangingAnActChar"/>
        </w:rPr>
        <w:t>concerning emergency medical services and amending P.L.2020, c.18.</w:t>
      </w:r>
    </w:p>
    <w:p w:rsidR="000B1054" w:rsidRPr="00D71D68" w:rsidRDefault="000B1054" w:rsidP="000B1054"/>
    <w:p w:rsidR="00686AEB" w:rsidRPr="00AA7880" w:rsidRDefault="00686AEB" w:rsidP="00686AEB">
      <w:r>
        <w:tab/>
      </w:r>
      <w:r w:rsidR="005C6D05">
        <w:rPr>
          <w:rStyle w:val="BillHeading2"/>
        </w:rPr>
        <w:t>Be It Enacted</w:t>
      </w:r>
      <w:r>
        <w:rPr>
          <w:rStyle w:val="BillHeading2"/>
        </w:rPr>
        <w:t xml:space="preserve"> </w:t>
      </w:r>
      <w:r w:rsidR="005C6D05">
        <w:rPr>
          <w:rStyle w:val="BillLanguage"/>
        </w:rPr>
        <w:t>by the Senate and General Assembly of the State of New Jersey:</w:t>
      </w:r>
    </w:p>
    <w:p w:rsidR="00686AEB" w:rsidRDefault="00686AEB" w:rsidP="00686AEB"/>
    <w:p w:rsidR="00A45A5B" w:rsidRDefault="00507496" w:rsidP="00686AEB">
      <w:r>
        <w:tab/>
        <w:t>1.</w:t>
      </w:r>
      <w:r>
        <w:tab/>
      </w:r>
      <w:r w:rsidR="00A45A5B">
        <w:t>Section 3 of P.L.2020, c.18 is amended to read as follows:</w:t>
      </w:r>
    </w:p>
    <w:p w:rsidR="00A45A5B" w:rsidRPr="001127BD" w:rsidRDefault="00A45A5B" w:rsidP="00A45A5B">
      <w:pPr>
        <w:tabs>
          <w:tab w:val="clear" w:pos="1440"/>
          <w:tab w:val="left" w:pos="1080"/>
        </w:tabs>
      </w:pPr>
      <w:r>
        <w:tab/>
      </w:r>
      <w:r w:rsidRPr="001127BD">
        <w:t>3.</w:t>
      </w:r>
      <w:r w:rsidR="00507496">
        <w:tab/>
      </w:r>
      <w:r w:rsidRPr="001127BD">
        <w:t>a.</w:t>
      </w:r>
      <w:r w:rsidR="00507496">
        <w:tab/>
      </w:r>
      <w:r w:rsidRPr="001127BD">
        <w:t xml:space="preserve">Notwithstanding any other provision of law to the contrary, for the duration of the state of emergency or the public health emergency declared in response to the COVID-19 pandemic, whichever period of declared emergency is longer, the Commissioner of Health shall </w:t>
      </w:r>
      <w:r w:rsidRPr="00A45A5B">
        <w:rPr>
          <w:rFonts w:ascii="Albertus Extra Bold" w:hAnsi="Albertus Extra Bold"/>
          <w:b/>
        </w:rPr>
        <w:t>[</w:t>
      </w:r>
      <w:r w:rsidRPr="001127BD">
        <w:t>be authorized to</w:t>
      </w:r>
      <w:r w:rsidRPr="00A45A5B">
        <w:rPr>
          <w:rFonts w:ascii="Albertus Extra Bold" w:hAnsi="Albertus Extra Bold"/>
          <w:b/>
        </w:rPr>
        <w:t>]</w:t>
      </w:r>
      <w:r w:rsidRPr="001127BD">
        <w:t>:</w:t>
      </w:r>
    </w:p>
    <w:p w:rsidR="00A45A5B" w:rsidRPr="001127BD" w:rsidRDefault="00A45A5B" w:rsidP="00A45A5B">
      <w:r w:rsidRPr="001127BD">
        <w:tab/>
        <w:t>(1)</w:t>
      </w:r>
      <w:r w:rsidRPr="001127BD">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2" w:name="_Hlk37340422"/>
      <w:r w:rsidRPr="001127BD">
        <w:t>six months from the date of issuance, unless otherwise determined by the commissioner</w:t>
      </w:r>
      <w:bookmarkEnd w:id="2"/>
      <w:r w:rsidRPr="001127BD">
        <w:t xml:space="preserve">; </w:t>
      </w:r>
    </w:p>
    <w:p w:rsidR="00A45A5B" w:rsidRPr="001127BD" w:rsidRDefault="00A45A5B" w:rsidP="00A45A5B">
      <w:r w:rsidRPr="001127BD">
        <w:tab/>
        <w:t>(2)</w:t>
      </w:r>
      <w:r w:rsidRPr="001127BD">
        <w:tab/>
        <w:t>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six months from the date of issuance, unless otherwise determined by the commissioner;</w:t>
      </w:r>
    </w:p>
    <w:p w:rsidR="00A45A5B" w:rsidRPr="001127BD" w:rsidRDefault="00A45A5B" w:rsidP="00A45A5B">
      <w:r w:rsidRPr="001127BD">
        <w:tab/>
        <w:t>(3)</w:t>
      </w:r>
      <w:r w:rsidRPr="001127BD">
        <w:tab/>
        <w:t xml:space="preserve">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  The commissioner may require additional showings, such as a demonstration of proficiency, prior to granting such </w:t>
      </w:r>
      <w:r w:rsidRPr="001127BD">
        <w:lastRenderedPageBreak/>
        <w:t>application.  A temporary reactivation issued under this paragraph shall be valid for six months from the date of issuance, unless otherwise determined by the commissioner; and</w:t>
      </w:r>
    </w:p>
    <w:p w:rsidR="00A45A5B" w:rsidRPr="001127BD" w:rsidRDefault="00A45A5B" w:rsidP="00A45A5B">
      <w:r w:rsidRPr="001127BD">
        <w:tab/>
        <w:t>(4)</w:t>
      </w:r>
      <w:r w:rsidRPr="001127BD">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six months from the date of issuance, unless otherwise determined by the commissioner. </w:t>
      </w:r>
    </w:p>
    <w:p w:rsidR="00A45A5B" w:rsidRPr="001127BD" w:rsidRDefault="00A45A5B" w:rsidP="00A45A5B">
      <w:r w:rsidRPr="001127BD">
        <w:tab/>
        <w:t>b.</w:t>
      </w:r>
      <w:r w:rsidRPr="001127BD">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six months from the date of issuance, unless otherwise determined by the commissioner. </w:t>
      </w:r>
    </w:p>
    <w:p w:rsidR="00A45A5B" w:rsidRDefault="00A33F74" w:rsidP="00686AEB">
      <w:r>
        <w:t>(</w:t>
      </w:r>
      <w:proofErr w:type="spellStart"/>
      <w:r>
        <w:t>cf</w:t>
      </w:r>
      <w:proofErr w:type="spellEnd"/>
      <w:r>
        <w:t>:</w:t>
      </w:r>
      <w:r w:rsidRPr="00A33F74">
        <w:t xml:space="preserve"> </w:t>
      </w:r>
      <w:r>
        <w:t>P.L.2020, c.18, s.3)</w:t>
      </w:r>
    </w:p>
    <w:p w:rsidR="00A33F74" w:rsidRPr="00D71D68" w:rsidRDefault="00A33F74" w:rsidP="00686AEB"/>
    <w:p w:rsidR="00686AEB" w:rsidRPr="00AA7880" w:rsidRDefault="00686AEB" w:rsidP="00686AEB">
      <w:r>
        <w:tab/>
      </w:r>
      <w:r w:rsidR="00507496">
        <w:t>2.</w:t>
      </w:r>
      <w:r w:rsidR="00507496">
        <w:tab/>
      </w:r>
      <w:r w:rsidR="00A45A5B" w:rsidRPr="00A45A5B">
        <w:t>This act shall take effect im</w:t>
      </w:r>
      <w:r w:rsidR="00A45A5B">
        <w:t>mediately</w:t>
      </w:r>
      <w:r w:rsidR="00A45A5B" w:rsidRPr="00A45A5B">
        <w:t>.</w:t>
      </w:r>
    </w:p>
    <w:p w:rsidR="00A45A5B" w:rsidRDefault="00A45A5B" w:rsidP="00686AEB"/>
    <w:p w:rsidR="00507496" w:rsidRPr="00CE7BD8" w:rsidRDefault="00507496" w:rsidP="00686AEB"/>
    <w:p w:rsidR="00686AEB" w:rsidRPr="00AA7880" w:rsidRDefault="00686AEB" w:rsidP="00686AEB">
      <w:pPr>
        <w:jc w:val="center"/>
      </w:pPr>
      <w:r w:rsidRPr="00D71D68">
        <w:t>STATEMENT</w:t>
      </w:r>
    </w:p>
    <w:p w:rsidR="00686AEB" w:rsidRDefault="00686AEB" w:rsidP="00686AEB"/>
    <w:p w:rsidR="002434FE" w:rsidRDefault="002434FE" w:rsidP="00686AEB">
      <w:r>
        <w:tab/>
      </w:r>
      <w:r w:rsidR="00A33F74">
        <w:t>This bill r</w:t>
      </w:r>
      <w:r w:rsidRPr="002434FE">
        <w:t>equires</w:t>
      </w:r>
      <w:r w:rsidR="00A33F74">
        <w:t xml:space="preserve"> the</w:t>
      </w:r>
      <w:r w:rsidRPr="002434FE">
        <w:t xml:space="preserve"> issuance of temporary</w:t>
      </w:r>
      <w:r>
        <w:t xml:space="preserve"> emergency medical services</w:t>
      </w:r>
      <w:r w:rsidR="00A33F74">
        <w:t xml:space="preserve"> </w:t>
      </w:r>
      <w:r w:rsidRPr="002434FE">
        <w:t>certifications</w:t>
      </w:r>
      <w:r>
        <w:t>.</w:t>
      </w:r>
    </w:p>
    <w:p w:rsidR="002434FE" w:rsidRDefault="00A031D9">
      <w:r>
        <w:tab/>
        <w:t xml:space="preserve">P.L.2020, c.18 authorized the Commissioner of Health (commissioner) to grant:  </w:t>
      </w:r>
      <w:r w:rsidRPr="001127BD">
        <w:t>provisional certification</w:t>
      </w:r>
      <w:r>
        <w:t>s to</w:t>
      </w:r>
      <w:r w:rsidRPr="001127BD">
        <w:t xml:space="preserve"> emergency medical technicians and pa</w:t>
      </w:r>
      <w:r>
        <w:t xml:space="preserve">ramedics, </w:t>
      </w:r>
      <w:r w:rsidRPr="001127BD">
        <w:t>temporary reactivation of inactive paramedic c</w:t>
      </w:r>
      <w:r>
        <w:t xml:space="preserve">ertifications, and </w:t>
      </w:r>
      <w:r w:rsidRPr="001127BD">
        <w:t>temporary reciprocity to o</w:t>
      </w:r>
      <w:r>
        <w:t xml:space="preserve">ut-of-State paramedics.  This bill requires the commissioner to grant:  </w:t>
      </w:r>
      <w:r w:rsidRPr="001127BD">
        <w:t>provisional certification</w:t>
      </w:r>
      <w:r>
        <w:t>s to</w:t>
      </w:r>
      <w:r w:rsidRPr="001127BD">
        <w:t xml:space="preserve"> emergency medical technicians and pa</w:t>
      </w:r>
      <w:r>
        <w:t xml:space="preserve">ramedics, </w:t>
      </w:r>
      <w:r w:rsidRPr="001127BD">
        <w:t>temporary reactivation of inactive paramedic c</w:t>
      </w:r>
      <w:r>
        <w:t xml:space="preserve">ertifications, and </w:t>
      </w:r>
      <w:r w:rsidRPr="001127BD">
        <w:t>temporary reciprocity to o</w:t>
      </w:r>
      <w:r>
        <w:t>ut-of-State paramedics.</w:t>
      </w:r>
    </w:p>
    <w:sectPr w:rsidR="002434FE" w:rsidSect="00507496">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E6E" w:rsidRDefault="005A1E6E">
      <w:r>
        <w:separator/>
      </w:r>
    </w:p>
  </w:endnote>
  <w:endnote w:type="continuationSeparator" w:id="0">
    <w:p w:rsidR="005A1E6E" w:rsidRDefault="005A1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D05" w:rsidRPr="00921C91" w:rsidRDefault="005C6D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D05" w:rsidRPr="00921C91" w:rsidRDefault="005C6D05">
    <w:pPr>
      <w:pStyle w:val="Footer"/>
      <w:rPr>
        <w:szCs w:val="18"/>
      </w:rPr>
    </w:pPr>
  </w:p>
  <w:p w:rsidR="005C6D05" w:rsidRPr="00921C91" w:rsidRDefault="005C6D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D05" w:rsidRDefault="005C6D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E6E" w:rsidRDefault="005A1E6E">
      <w:r>
        <w:separator/>
      </w:r>
    </w:p>
  </w:footnote>
  <w:footnote w:type="continuationSeparator" w:id="0">
    <w:p w:rsidR="005A1E6E" w:rsidRDefault="005A1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5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FD3" w:rsidRDefault="009A2FD3" w:rsidP="009A2FD3">
    <w:pPr>
      <w:pStyle w:val="bpuHeadSpon"/>
    </w:pPr>
    <w:r w:rsidRPr="009A2FD3">
      <w:rPr>
        <w:rStyle w:val="bpuHeadSponChar"/>
      </w:rPr>
      <w:t>S3029</w:t>
    </w:r>
    <w:r>
      <w:t xml:space="preserve"> A.M.BUCCO, GREENSTEIN</w:t>
    </w:r>
  </w:p>
  <w:p w:rsidR="009A2FD3" w:rsidRDefault="009A2FD3" w:rsidP="009A2FD3">
    <w:pPr>
      <w:pStyle w:val="bpuHeadSpon"/>
    </w:pPr>
    <w:r>
      <w:fldChar w:fldCharType="begin"/>
    </w:r>
    <w:r>
      <w:instrText xml:space="preserve"> PAGE  \* MERGEFORMAT </w:instrText>
    </w:r>
    <w:r>
      <w:fldChar w:fldCharType="separate"/>
    </w:r>
    <w:r w:rsidR="00997B03">
      <w:rPr>
        <w:noProof/>
      </w:rPr>
      <w:t>3</w:t>
    </w:r>
    <w:r>
      <w:fldChar w:fldCharType="end"/>
    </w:r>
  </w:p>
  <w:p w:rsidR="009A2FD3" w:rsidRDefault="009A2FD3" w:rsidP="009A2F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FD3" w:rsidRDefault="009A2FD3" w:rsidP="009A2FD3">
    <w:pPr>
      <w:pStyle w:val="bpuHeadSpon"/>
    </w:pPr>
    <w:r w:rsidRPr="009A2FD3">
      <w:rPr>
        <w:rStyle w:val="bpuHeadSponChar"/>
      </w:rPr>
      <w:t>S3029</w:t>
    </w:r>
    <w:r>
      <w:t xml:space="preserve"> A.M.BUCCO, GREENSTEIN</w:t>
    </w:r>
  </w:p>
  <w:p w:rsidR="009A2FD3" w:rsidRDefault="009A2FD3" w:rsidP="009A2FD3">
    <w:pPr>
      <w:pStyle w:val="bpuHeadSpon"/>
    </w:pPr>
    <w:r>
      <w:fldChar w:fldCharType="begin"/>
    </w:r>
    <w:r>
      <w:instrText xml:space="preserve"> PAGE  \* MERGEFORMAT </w:instrText>
    </w:r>
    <w:r>
      <w:fldChar w:fldCharType="separate"/>
    </w:r>
    <w:r w:rsidR="00997B03">
      <w:rPr>
        <w:noProof/>
      </w:rPr>
      <w:t>2</w:t>
    </w:r>
    <w:r>
      <w:fldChar w:fldCharType="end"/>
    </w:r>
  </w:p>
  <w:p w:rsidR="009A2FD3" w:rsidRDefault="009A2FD3" w:rsidP="009A2F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E6E"/>
    <w:rsid w:val="000051BD"/>
    <w:rsid w:val="000160A5"/>
    <w:rsid w:val="0002335B"/>
    <w:rsid w:val="0003275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5D6"/>
    <w:rsid w:val="00194E78"/>
    <w:rsid w:val="0019707B"/>
    <w:rsid w:val="00197E8B"/>
    <w:rsid w:val="00197FA4"/>
    <w:rsid w:val="001A161A"/>
    <w:rsid w:val="001A3B79"/>
    <w:rsid w:val="001A66B6"/>
    <w:rsid w:val="001B4716"/>
    <w:rsid w:val="001B4EA4"/>
    <w:rsid w:val="001C7C52"/>
    <w:rsid w:val="001D1DBD"/>
    <w:rsid w:val="001D25F3"/>
    <w:rsid w:val="001E15F1"/>
    <w:rsid w:val="001E16FA"/>
    <w:rsid w:val="001E6213"/>
    <w:rsid w:val="001F14C7"/>
    <w:rsid w:val="001F7405"/>
    <w:rsid w:val="00205533"/>
    <w:rsid w:val="00212B8D"/>
    <w:rsid w:val="00222983"/>
    <w:rsid w:val="002370D0"/>
    <w:rsid w:val="002434F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8B1"/>
    <w:rsid w:val="00315320"/>
    <w:rsid w:val="00325776"/>
    <w:rsid w:val="00325E27"/>
    <w:rsid w:val="00327BC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627"/>
    <w:rsid w:val="003D24DE"/>
    <w:rsid w:val="003E26D4"/>
    <w:rsid w:val="003E47BA"/>
    <w:rsid w:val="003F3B37"/>
    <w:rsid w:val="0040195A"/>
    <w:rsid w:val="00402DC0"/>
    <w:rsid w:val="00416C4B"/>
    <w:rsid w:val="0041751E"/>
    <w:rsid w:val="004211E5"/>
    <w:rsid w:val="00422091"/>
    <w:rsid w:val="004249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308"/>
    <w:rsid w:val="004F21BD"/>
    <w:rsid w:val="004F4F1D"/>
    <w:rsid w:val="004F74DD"/>
    <w:rsid w:val="00501317"/>
    <w:rsid w:val="0050495C"/>
    <w:rsid w:val="00505DC9"/>
    <w:rsid w:val="00506E1E"/>
    <w:rsid w:val="00507496"/>
    <w:rsid w:val="00513C81"/>
    <w:rsid w:val="00527BFB"/>
    <w:rsid w:val="00532A32"/>
    <w:rsid w:val="00540B0B"/>
    <w:rsid w:val="0054460F"/>
    <w:rsid w:val="005536CD"/>
    <w:rsid w:val="00554051"/>
    <w:rsid w:val="00557240"/>
    <w:rsid w:val="005651F3"/>
    <w:rsid w:val="00572184"/>
    <w:rsid w:val="00577A15"/>
    <w:rsid w:val="00580533"/>
    <w:rsid w:val="005904C7"/>
    <w:rsid w:val="0059131D"/>
    <w:rsid w:val="005A1E6E"/>
    <w:rsid w:val="005B3F92"/>
    <w:rsid w:val="005B479C"/>
    <w:rsid w:val="005B561E"/>
    <w:rsid w:val="005C07E4"/>
    <w:rsid w:val="005C2124"/>
    <w:rsid w:val="005C336F"/>
    <w:rsid w:val="005C6D0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443"/>
    <w:rsid w:val="00875402"/>
    <w:rsid w:val="00884D51"/>
    <w:rsid w:val="008916EC"/>
    <w:rsid w:val="00891E4F"/>
    <w:rsid w:val="008A31C5"/>
    <w:rsid w:val="008A4F9A"/>
    <w:rsid w:val="008B2850"/>
    <w:rsid w:val="008C369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B03"/>
    <w:rsid w:val="009A0E9C"/>
    <w:rsid w:val="009A2FD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1D9"/>
    <w:rsid w:val="00A11228"/>
    <w:rsid w:val="00A222C2"/>
    <w:rsid w:val="00A305D6"/>
    <w:rsid w:val="00A33F74"/>
    <w:rsid w:val="00A342C4"/>
    <w:rsid w:val="00A45A5B"/>
    <w:rsid w:val="00A50F6B"/>
    <w:rsid w:val="00A52237"/>
    <w:rsid w:val="00A551D6"/>
    <w:rsid w:val="00A6251B"/>
    <w:rsid w:val="00A6754E"/>
    <w:rsid w:val="00A70F58"/>
    <w:rsid w:val="00A72987"/>
    <w:rsid w:val="00A7346B"/>
    <w:rsid w:val="00A8373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0A0"/>
    <w:rsid w:val="00BC7892"/>
    <w:rsid w:val="00BE24D6"/>
    <w:rsid w:val="00BE7EFA"/>
    <w:rsid w:val="00BF06AD"/>
    <w:rsid w:val="00BF2C67"/>
    <w:rsid w:val="00BF47C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9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0F0B31-080C-4F48-BE0D-D3C01EFF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A2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776</Words>
  <Characters>4788</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S3029</vt:lpstr>
    </vt:vector>
  </TitlesOfParts>
  <Manager>R230</Manager>
  <Company>NJ Office of Legislative Services</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S3029</dc:title>
  <dc:subject>Health care</dc:subject>
  <dc:creator>Senator  BUCCO, Senator  GREENSTEIN</dc:creator>
  <cp:keywords>S3029|3|HS |263|219|259|N|0|</cp:keywords>
  <dc:description>INTRODUCED OCTOBER 19, 2020</dc:description>
  <cp:lastModifiedBy>Bektas, Brenda</cp:lastModifiedBy>
  <cp:revision>2</cp:revision>
  <cp:lastPrinted>2005-10-12T19:02:00Z</cp:lastPrinted>
  <dcterms:created xsi:type="dcterms:W3CDTF">2020-10-20T13:22:00Z</dcterms:created>
  <dcterms:modified xsi:type="dcterms:W3CDTF">2020-10-20T13:22:00Z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