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F67" w:rsidRDefault="00B87F67" w:rsidP="00B87F67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47B28" w:rsidRDefault="00047B28" w:rsidP="00047B28">
      <w:pPr>
        <w:pStyle w:val="bpuBill"/>
      </w:pPr>
      <w:r>
        <w:t xml:space="preserve">SENATE, No. 3073 </w:t>
      </w:r>
    </w:p>
    <w:p w:rsidR="00047B28" w:rsidRPr="009D38FF" w:rsidRDefault="00047B28" w:rsidP="00047B2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197451" r:id="rId8"/>
        </w:object>
      </w:r>
    </w:p>
    <w:p w:rsidR="00047B28" w:rsidRDefault="00047B28" w:rsidP="00047B28">
      <w:pPr>
        <w:pStyle w:val="bpuState"/>
      </w:pPr>
      <w:r>
        <w:t>STATE OF NEW JERSEY</w:t>
      </w:r>
    </w:p>
    <w:p w:rsidR="00047B28" w:rsidRDefault="00047B28" w:rsidP="00047B28">
      <w:pPr>
        <w:pStyle w:val="bpuLegislature"/>
      </w:pPr>
      <w:r>
        <w:t>219th LEGISLATURE</w:t>
      </w:r>
    </w:p>
    <w:p w:rsidR="00047B28" w:rsidRDefault="00047B28" w:rsidP="00047B2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197452" r:id="rId9"/>
        </w:object>
      </w:r>
      <w:r>
        <w:t xml:space="preserve">  </w:t>
      </w:r>
    </w:p>
    <w:p w:rsidR="00047B28" w:rsidRDefault="00047B28" w:rsidP="00047B28">
      <w:pPr>
        <w:pStyle w:val="bpuIntro"/>
      </w:pPr>
      <w:r>
        <w:t>INTRODUCED OCTOBER 22, 2020</w:t>
      </w:r>
    </w:p>
    <w:p w:rsidR="00047B28" w:rsidRDefault="00047B28" w:rsidP="00047B28">
      <w:pPr>
        <w:pStyle w:val="bpuIntro"/>
      </w:pPr>
    </w:p>
    <w:p w:rsidR="00047B28" w:rsidRDefault="00047B28" w:rsidP="00047B28">
      <w:pPr>
        <w:pStyle w:val="bpuIntro"/>
        <w:sectPr w:rsidR="00047B28" w:rsidSect="000546D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47B28" w:rsidRDefault="00047B28" w:rsidP="00047B28">
      <w:pPr>
        <w:pStyle w:val="bpuIntro"/>
      </w:pPr>
    </w:p>
    <w:p w:rsidR="00047B28" w:rsidRDefault="00047B28" w:rsidP="00047B28">
      <w:pPr>
        <w:pStyle w:val="bpuSponsor"/>
      </w:pPr>
      <w:r>
        <w:t>Sponsored by:</w:t>
      </w:r>
    </w:p>
    <w:p w:rsidR="00047B28" w:rsidRDefault="00047B28" w:rsidP="00047B28">
      <w:pPr>
        <w:pStyle w:val="bpuSponsor"/>
      </w:pPr>
      <w:r>
        <w:t>Senator  LORETTA WEINBERG</w:t>
      </w:r>
    </w:p>
    <w:p w:rsidR="00047B28" w:rsidRDefault="00047B28" w:rsidP="00047B28">
      <w:pPr>
        <w:pStyle w:val="bpuSponsor"/>
      </w:pPr>
      <w:r>
        <w:t>District 37 (Bergen)</w:t>
      </w:r>
    </w:p>
    <w:p w:rsidR="00047B28" w:rsidRDefault="002950FF" w:rsidP="002950FF">
      <w:pPr>
        <w:pStyle w:val="bpuSponsor"/>
      </w:pPr>
      <w:r>
        <w:t>Senator  KRISTIN M. CORRADO</w:t>
      </w:r>
    </w:p>
    <w:p w:rsidR="002950FF" w:rsidRDefault="002950FF" w:rsidP="002950FF">
      <w:pPr>
        <w:pStyle w:val="bpuSponsor"/>
      </w:pPr>
      <w:r>
        <w:t>District 40 (Bergen, Essex, Morris and Passaic)</w:t>
      </w:r>
    </w:p>
    <w:p w:rsidR="002950FF" w:rsidRDefault="000546DD" w:rsidP="000546DD">
      <w:pPr>
        <w:pStyle w:val="bpuSponsor"/>
      </w:pPr>
      <w:r>
        <w:t>Assemblywoman  VALERIE VAINIERI HUTTLE</w:t>
      </w:r>
    </w:p>
    <w:p w:rsidR="000546DD" w:rsidRDefault="000546DD" w:rsidP="000546DD">
      <w:pPr>
        <w:pStyle w:val="bpuSponsor"/>
      </w:pPr>
      <w:r>
        <w:t>District 37 (Bergen)</w:t>
      </w:r>
    </w:p>
    <w:p w:rsidR="000546DD" w:rsidRDefault="000546DD" w:rsidP="000546DD">
      <w:pPr>
        <w:pStyle w:val="bpuSponsor"/>
      </w:pPr>
      <w:r>
        <w:t>Assemblywoman  MILA M. JASEY</w:t>
      </w:r>
    </w:p>
    <w:p w:rsidR="000546DD" w:rsidRDefault="000546DD" w:rsidP="000546DD">
      <w:pPr>
        <w:pStyle w:val="bpuSponsor"/>
      </w:pPr>
      <w:r>
        <w:t>District 27 (Essex and Morris)</w:t>
      </w:r>
    </w:p>
    <w:p w:rsidR="000546DD" w:rsidRDefault="000546DD" w:rsidP="000546DD">
      <w:pPr>
        <w:pStyle w:val="bpuSponsor"/>
      </w:pPr>
      <w:r>
        <w:t>Assemblywoman  BRITNEE N. TIMBERLAKE</w:t>
      </w:r>
    </w:p>
    <w:p w:rsidR="000546DD" w:rsidRDefault="000546DD" w:rsidP="000546DD">
      <w:pPr>
        <w:pStyle w:val="bpuSponsor"/>
      </w:pPr>
      <w:r>
        <w:t>District 34 (Essex and Passaic)</w:t>
      </w:r>
    </w:p>
    <w:p w:rsidR="000546DD" w:rsidRPr="000546DD" w:rsidRDefault="000546DD" w:rsidP="000546DD"/>
    <w:p w:rsidR="00047B28" w:rsidRDefault="000546DD" w:rsidP="000546DD">
      <w:pPr>
        <w:pStyle w:val="bpuSponsor"/>
      </w:pPr>
      <w:r>
        <w:t>Co-Sponsored by:</w:t>
      </w:r>
    </w:p>
    <w:p w:rsidR="000546DD" w:rsidRPr="000546DD" w:rsidRDefault="000546DD" w:rsidP="000546DD">
      <w:pPr>
        <w:pStyle w:val="bpuSponsor"/>
      </w:pPr>
      <w:r w:rsidRPr="000546DD">
        <w:t xml:space="preserve">Senators </w:t>
      </w:r>
      <w:proofErr w:type="spellStart"/>
      <w:r w:rsidRPr="000546DD">
        <w:t>Pou</w:t>
      </w:r>
      <w:proofErr w:type="spellEnd"/>
      <w:r w:rsidRPr="000546DD">
        <w:t xml:space="preserve">, Gill, Brown, Ruiz, Assemblywoman McKnight, Assemblymen Johnson, </w:t>
      </w:r>
      <w:proofErr w:type="spellStart"/>
      <w:r w:rsidRPr="000546DD">
        <w:t>Zwicker</w:t>
      </w:r>
      <w:proofErr w:type="spellEnd"/>
      <w:r w:rsidRPr="000546DD">
        <w:t xml:space="preserve">, Assemblywoman Speight, Assemblymen Benson, Holley, Assemblywomen Downey, </w:t>
      </w:r>
      <w:proofErr w:type="spellStart"/>
      <w:r w:rsidRPr="000546DD">
        <w:t>N.Munoz</w:t>
      </w:r>
      <w:proofErr w:type="spellEnd"/>
      <w:r w:rsidRPr="000546DD">
        <w:t xml:space="preserve">, Swain, </w:t>
      </w:r>
      <w:proofErr w:type="spellStart"/>
      <w:r w:rsidRPr="000546DD">
        <w:t>Schepisi</w:t>
      </w:r>
      <w:proofErr w:type="spellEnd"/>
      <w:r w:rsidRPr="000546DD">
        <w:t xml:space="preserve">, Assemblymen </w:t>
      </w:r>
      <w:proofErr w:type="spellStart"/>
      <w:r w:rsidRPr="000546DD">
        <w:t>Houghtaling</w:t>
      </w:r>
      <w:proofErr w:type="spellEnd"/>
      <w:r w:rsidRPr="000546DD">
        <w:t xml:space="preserve">, </w:t>
      </w:r>
      <w:proofErr w:type="spellStart"/>
      <w:r w:rsidRPr="000546DD">
        <w:t>Scharfenberger</w:t>
      </w:r>
      <w:proofErr w:type="spellEnd"/>
      <w:r w:rsidRPr="000546DD">
        <w:t>, McKeon, Tully and Assemblywoman Reynolds-Jackson</w:t>
      </w:r>
    </w:p>
    <w:p w:rsidR="00431F1B" w:rsidRPr="00431F1B" w:rsidRDefault="00431F1B" w:rsidP="00431F1B"/>
    <w:p w:rsidR="00F11629" w:rsidRDefault="00F11629" w:rsidP="00F11629"/>
    <w:p w:rsidR="000546DD" w:rsidRPr="00F11629" w:rsidRDefault="000546DD" w:rsidP="00F11629"/>
    <w:p w:rsidR="00047B28" w:rsidRDefault="00047B28" w:rsidP="00047B28">
      <w:pPr>
        <w:pStyle w:val="bpuSponsor"/>
      </w:pPr>
    </w:p>
    <w:p w:rsidR="00047B28" w:rsidRDefault="00047B28" w:rsidP="00047B28">
      <w:pPr>
        <w:pStyle w:val="bpuSponsor"/>
      </w:pPr>
      <w:r>
        <w:t>SYNOPSIS</w:t>
      </w:r>
    </w:p>
    <w:p w:rsidR="00047B28" w:rsidRDefault="00047B28" w:rsidP="00047B28">
      <w:pPr>
        <w:pStyle w:val="bpuNormText"/>
      </w:pPr>
      <w:r>
        <w:tab/>
        <w:t xml:space="preserve">Establishes right of victims to be notified of county prosecutor’s charging decision in sexual assault cases. </w:t>
      </w:r>
    </w:p>
    <w:p w:rsidR="00047B28" w:rsidRDefault="00047B28" w:rsidP="00047B28">
      <w:pPr>
        <w:pStyle w:val="bpuNormText"/>
      </w:pPr>
    </w:p>
    <w:p w:rsidR="00047B28" w:rsidRDefault="00047B28" w:rsidP="00047B28">
      <w:pPr>
        <w:pStyle w:val="bpuSponsor"/>
      </w:pPr>
      <w:r>
        <w:t xml:space="preserve">CURRENT VERSION OF TEXT </w:t>
      </w:r>
    </w:p>
    <w:p w:rsidR="00047B28" w:rsidRDefault="00B87F67" w:rsidP="00047B28">
      <w:pPr>
        <w:pStyle w:val="bpuNormText"/>
      </w:pPr>
      <w:r>
        <w:tab/>
        <w:t>As reported by the Senate Law and Public Safety Committee on December 10, 2020, with amendments.</w:t>
      </w:r>
    </w:p>
    <w:p w:rsidR="00047B28" w:rsidRDefault="00047B28" w:rsidP="00047B2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47B28" w:rsidRDefault="00047B2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47B28" w:rsidSect="00047B2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E2A5E" w:rsidP="00D15CA0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2317A">
        <w:t xml:space="preserve">concerning certain rights of sexual assault victims and </w:t>
      </w:r>
      <w:r w:rsidR="00C51774">
        <w:t>amending P.L.2003, c.137</w:t>
      </w:r>
      <w:r w:rsidR="00C51774" w:rsidRPr="006452CE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E2A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E2A5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87F67">
        <w:rPr>
          <w:spacing w:val="0"/>
        </w:rPr>
        <w:tab/>
        <w:t>1.</w:t>
      </w:r>
      <w:r w:rsidRPr="00B87F67">
        <w:rPr>
          <w:spacing w:val="0"/>
        </w:rPr>
        <w:tab/>
        <w:t>Section 1 of P.L.</w:t>
      </w:r>
      <w:bookmarkStart w:id="2" w:name="LPHit2"/>
      <w:bookmarkEnd w:id="2"/>
      <w:r w:rsidRPr="00B87F67">
        <w:rPr>
          <w:spacing w:val="0"/>
        </w:rPr>
        <w:t xml:space="preserve">2003, c.137 (C.2C:14-2.1) is amended to read as follows: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  <w:t>1.</w:t>
      </w:r>
      <w:r w:rsidRPr="00B87F67">
        <w:rPr>
          <w:spacing w:val="0"/>
        </w:rPr>
        <w:tab/>
      </w:r>
      <w:r w:rsidRPr="00B87F67">
        <w:rPr>
          <w:spacing w:val="0"/>
          <w:u w:val="single"/>
        </w:rPr>
        <w:t xml:space="preserve">a.  Every victim of sexual assault shall have the right to be notified of the prosecuting authority’s decision to file, or decline to file, criminal charges pursuant to N.J.S.2C:14-2.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b.</w:t>
      </w:r>
      <w:r w:rsidRPr="00B87F67">
        <w:rPr>
          <w:spacing w:val="0"/>
          <w:u w:val="single"/>
        </w:rPr>
        <w:tab/>
        <w:t xml:space="preserve">A prosecuting authority investigating an allegation of sexual assault shall: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(1)</w:t>
      </w:r>
      <w:r w:rsidRPr="00B87F67">
        <w:rPr>
          <w:spacing w:val="0"/>
          <w:u w:val="single"/>
        </w:rPr>
        <w:tab/>
        <w:t>advise the victim of the right to be notified of the prosecuting authority’s decision to file, or decline to file, criminal charges in the case;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(2)</w:t>
      </w:r>
      <w:r w:rsidRPr="00B87F67">
        <w:rPr>
          <w:spacing w:val="0"/>
        </w:rPr>
        <w:tab/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ask the victim whether the victim would like to exercise this right, and, if so,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</w:rPr>
        <w:t xml:space="preserve"> </w:t>
      </w:r>
      <w:r w:rsidRPr="00B87F67">
        <w:rPr>
          <w:spacing w:val="0"/>
          <w:u w:val="single"/>
        </w:rPr>
        <w:t xml:space="preserve">obtain the victim’s written consent to be, or not to be, notified of the prosecuting authority’s charging decision;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(3)</w:t>
      </w:r>
      <w:r w:rsidRPr="00B87F67">
        <w:rPr>
          <w:spacing w:val="0"/>
          <w:u w:val="single"/>
        </w:rPr>
        <w:tab/>
        <w:t xml:space="preserve">if the victim requests to be notified, provide that notification via the victim’s preferred method including, but not limited to: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(a)</w:t>
      </w:r>
      <w:r w:rsidRPr="00B87F67">
        <w:rPr>
          <w:spacing w:val="0"/>
          <w:u w:val="single"/>
        </w:rPr>
        <w:tab/>
        <w:t>an in-person meeting;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(b)</w:t>
      </w:r>
      <w:r w:rsidRPr="00B87F67">
        <w:rPr>
          <w:spacing w:val="0"/>
          <w:u w:val="single"/>
        </w:rPr>
        <w:tab/>
        <w:t xml:space="preserve">telephone call or text message; or </w:t>
      </w:r>
    </w:p>
    <w:p w:rsidR="00B87F67" w:rsidRPr="00B87F67" w:rsidRDefault="00B87F67" w:rsidP="00B87F67">
      <w:pPr>
        <w:tabs>
          <w:tab w:val="clear" w:pos="288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(c)</w:t>
      </w:r>
      <w:r w:rsidRPr="00B87F67">
        <w:rPr>
          <w:spacing w:val="0"/>
          <w:u w:val="single"/>
        </w:rPr>
        <w:tab/>
        <w:t>video conference.</w:t>
      </w:r>
    </w:p>
    <w:p w:rsidR="00B87F67" w:rsidRPr="00B87F67" w:rsidRDefault="00B87F67" w:rsidP="00B87F67">
      <w:pPr>
        <w:tabs>
          <w:tab w:val="clear" w:pos="288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>
        <w:rPr>
          <w:spacing w:val="0"/>
        </w:rPr>
        <w:tab/>
      </w:r>
      <w:r w:rsidRPr="00B87F67">
        <w:rPr>
          <w:spacing w:val="0"/>
          <w:u w:val="single"/>
        </w:rPr>
        <w:t>c.</w:t>
      </w:r>
      <w:r w:rsidRPr="00B87F67">
        <w:rPr>
          <w:spacing w:val="0"/>
          <w:u w:val="single"/>
        </w:rPr>
        <w:tab/>
        <w:t>The prosecuting authority shall</w:t>
      </w:r>
      <w:r w:rsidRPr="00B87F67">
        <w:rPr>
          <w:spacing w:val="0"/>
        </w:rPr>
        <w:t xml:space="preserve"> 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make a good faith effort to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</w:rPr>
        <w:t xml:space="preserve"> </w:t>
      </w:r>
      <w:r w:rsidRPr="00B87F67">
        <w:rPr>
          <w:spacing w:val="0"/>
          <w:u w:val="single"/>
        </w:rPr>
        <w:t>obtain written acknowledgement of the charging decision from a victim who has requested notification pursuant to</w:t>
      </w:r>
      <w:r w:rsidRPr="00B87F67">
        <w:rPr>
          <w:rFonts w:ascii="Albertus Extra Bold" w:hAnsi="Albertus Extra Bold"/>
          <w:b/>
          <w:u w:val="single"/>
          <w:vertAlign w:val="superscript"/>
        </w:rPr>
        <w:t xml:space="preserve"> 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paragraphs (2) and (3) of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 xml:space="preserve"> subsection b. of this section prior to notifying the alleged perpetrator of the sexual assault of the charging decision</w:t>
      </w:r>
      <w:r w:rsidRPr="00B87F67">
        <w:rPr>
          <w:spacing w:val="0"/>
        </w:rPr>
        <w:t xml:space="preserve"> </w:t>
      </w:r>
      <w:r w:rsidRPr="00B87F67">
        <w:rPr>
          <w:rFonts w:ascii="Albertus Extra Bold" w:hAnsi="Albertus Extra Bold"/>
          <w:vertAlign w:val="superscript"/>
        </w:rPr>
        <w:t>1</w:t>
      </w:r>
      <w:r w:rsidRPr="00B87F67">
        <w:rPr>
          <w:bCs/>
          <w:spacing w:val="0"/>
          <w:u w:val="single"/>
        </w:rPr>
        <w:t>, unless the victim is unavailable; the victim declines to provide the acknowledgement; or the prosecutor is unable to locate the victim following a good faith effort to do so, in which case the prosecutor shall document the good faith effort made and the basis for failure to obtain the acknowledgement</w:t>
      </w:r>
      <w:r w:rsidRPr="00B87F67">
        <w:rPr>
          <w:rFonts w:ascii="Albertus Extra Bold" w:hAnsi="Albertus Extra Bold"/>
          <w:b/>
          <w:bCs/>
          <w:vertAlign w:val="superscript"/>
        </w:rPr>
        <w:t>1</w:t>
      </w:r>
      <w:r w:rsidRPr="00B87F67">
        <w:rPr>
          <w:spacing w:val="0"/>
          <w:u w:val="single"/>
        </w:rPr>
        <w:t xml:space="preserve">.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d.</w:t>
      </w:r>
      <w:r w:rsidRPr="00B87F67">
        <w:rPr>
          <w:spacing w:val="0"/>
        </w:rPr>
        <w:tab/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A victim shall not publicly disclose the charging decision until the prosecuting authority has provided written notification of the decision to the alleged perpetrator.  Written notification may be made via email.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e.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</w:rPr>
        <w:t xml:space="preserve"> Whenever there is a prosecution for a violation of </w:t>
      </w:r>
      <w:r w:rsidRPr="00B87F67">
        <w:rPr>
          <w:b/>
          <w:spacing w:val="0"/>
        </w:rPr>
        <w:t>[</w:t>
      </w:r>
      <w:r w:rsidRPr="00B87F67">
        <w:rPr>
          <w:spacing w:val="0"/>
        </w:rPr>
        <w:t>N.J.S.A.2C:14-2</w:t>
      </w:r>
      <w:r w:rsidRPr="00B87F67">
        <w:rPr>
          <w:b/>
          <w:spacing w:val="0"/>
        </w:rPr>
        <w:t xml:space="preserve">] </w:t>
      </w:r>
      <w:r w:rsidRPr="00B87F67">
        <w:rPr>
          <w:spacing w:val="0"/>
          <w:u w:val="single"/>
        </w:rPr>
        <w:t>N.J.S.2C:14-2</w:t>
      </w:r>
      <w:r w:rsidRPr="00B87F67">
        <w:rPr>
          <w:spacing w:val="0"/>
        </w:rPr>
        <w:t>, the victim of the sexual assault shall be provided an opportunity to consult with the prosecuting authority prior to the conclusion of any plea negotiations.</w:t>
      </w:r>
    </w:p>
    <w:p w:rsidR="00B87F67" w:rsidRPr="0066207B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B87F67">
        <w:rPr>
          <w:spacing w:val="0"/>
        </w:rPr>
        <w:tab/>
        <w:t>Nothing contained herein shall be construed to alter or limit the authority or discretion of the pr</w:t>
      </w:r>
      <w:r>
        <w:rPr>
          <w:spacing w:val="0"/>
        </w:rPr>
        <w:t>osecutor to enter into any plea</w:t>
      </w:r>
      <w:r w:rsidR="0066207B">
        <w:t xml:space="preserve"> a</w:t>
      </w:r>
      <w:r w:rsidRPr="00B87F67">
        <w:rPr>
          <w:spacing w:val="0"/>
        </w:rPr>
        <w:t>greement which the prosecutor deems appropriate.</w:t>
      </w:r>
    </w:p>
    <w:p w:rsidR="00AF5B05" w:rsidRDefault="00B87F67" w:rsidP="0066207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B87F67">
        <w:rPr>
          <w:spacing w:val="0"/>
        </w:rPr>
        <w:t>(</w:t>
      </w:r>
      <w:proofErr w:type="spellStart"/>
      <w:r w:rsidRPr="00B87F67">
        <w:rPr>
          <w:spacing w:val="0"/>
        </w:rPr>
        <w:t>cf</w:t>
      </w:r>
      <w:proofErr w:type="spellEnd"/>
      <w:r w:rsidRPr="00B87F67">
        <w:rPr>
          <w:spacing w:val="0"/>
        </w:rPr>
        <w:t>: P.L.2003, c.137, s.1)</w:t>
      </w:r>
      <w:r w:rsidR="0066207B">
        <w:br w:type="page"/>
      </w:r>
    </w:p>
    <w:p w:rsidR="0045355F" w:rsidRPr="00AF5B05" w:rsidRDefault="00AF5B05" w:rsidP="00AF5B05">
      <w:r>
        <w:tab/>
      </w:r>
      <w:r w:rsidR="00026685">
        <w:t>2.</w:t>
      </w:r>
      <w:r w:rsidR="00026685">
        <w:tab/>
      </w:r>
      <w:r w:rsidR="0045355F" w:rsidRPr="00AF5B05">
        <w:t xml:space="preserve">This act shall take effect immediately.  </w:t>
      </w:r>
    </w:p>
    <w:sectPr w:rsidR="0045355F" w:rsidRPr="00AF5B05" w:rsidSect="0066207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549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0FF" w:rsidRDefault="000546DD" w:rsidP="000546DD">
    <w:pPr>
      <w:pStyle w:val="sponUdate"/>
    </w:pPr>
    <w:r>
      <w:t>(Sponsorship Updated As Of: 3/1/2021)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E2A5E" w:rsidRPr="00921C91" w:rsidRDefault="000E2A5E">
    <w:pPr>
      <w:pStyle w:val="Footer"/>
      <w:rPr>
        <w:szCs w:val="18"/>
      </w:rPr>
    </w:pPr>
  </w:p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87F67" w:rsidRDefault="00B87F67" w:rsidP="00686AEB">
    <w:pPr>
      <w:pStyle w:val="Footer"/>
    </w:pPr>
    <w:r>
      <w:tab/>
      <w:t>Matter enclosed in superscript numerals has been adopted as follows:</w:t>
    </w:r>
  </w:p>
  <w:p w:rsidR="00B87F67" w:rsidRDefault="00B87F67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December 10,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A41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950FF" w:rsidRDefault="002950FF" w:rsidP="002950FF">
    <w:pPr>
      <w:pStyle w:val="bpuHeadSpon"/>
    </w:pPr>
    <w:r w:rsidRPr="00047B28">
      <w:rPr>
        <w:rStyle w:val="bpuHeadSponChar"/>
      </w:rPr>
      <w:t>S3073</w:t>
    </w:r>
    <w:r>
      <w:t xml:space="preserve"> </w:t>
    </w:r>
    <w:r w:rsidR="00B87F67">
      <w:t xml:space="preserve">[1R] </w:t>
    </w:r>
    <w:r>
      <w:t>WEINBERG, CORRADO</w:t>
    </w:r>
  </w:p>
  <w:p w:rsidR="00047B28" w:rsidRDefault="00047B28" w:rsidP="00047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232A">
      <w:rPr>
        <w:noProof/>
      </w:rPr>
      <w:t>3</w:t>
    </w:r>
    <w:r>
      <w:fldChar w:fldCharType="end"/>
    </w:r>
  </w:p>
  <w:p w:rsidR="00047B28" w:rsidRDefault="00047B28" w:rsidP="00047B2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47B28" w:rsidRDefault="00047B28" w:rsidP="00047B28">
    <w:pPr>
      <w:pStyle w:val="bpuHeadSpon"/>
    </w:pPr>
    <w:r w:rsidRPr="00047B28">
      <w:rPr>
        <w:rStyle w:val="bpuHeadSponChar"/>
      </w:rPr>
      <w:t>S3073</w:t>
    </w:r>
    <w:r>
      <w:t xml:space="preserve"> </w:t>
    </w:r>
    <w:r w:rsidR="00B87F67">
      <w:t xml:space="preserve">[1R] </w:t>
    </w:r>
    <w:r>
      <w:t>WEINBERG</w:t>
    </w:r>
    <w:r w:rsidR="002950FF">
      <w:t>, CORRADO</w:t>
    </w:r>
  </w:p>
  <w:p w:rsidR="00047B28" w:rsidRDefault="00047B28" w:rsidP="00047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232A">
      <w:rPr>
        <w:noProof/>
      </w:rPr>
      <w:t>2</w:t>
    </w:r>
    <w:r>
      <w:fldChar w:fldCharType="end"/>
    </w:r>
  </w:p>
  <w:p w:rsidR="00047B28" w:rsidRDefault="00047B28" w:rsidP="00047B2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4C5D"/>
    <w:rsid w:val="000051BD"/>
    <w:rsid w:val="00014ABC"/>
    <w:rsid w:val="000160A5"/>
    <w:rsid w:val="0002335B"/>
    <w:rsid w:val="00026685"/>
    <w:rsid w:val="0003549A"/>
    <w:rsid w:val="000367AE"/>
    <w:rsid w:val="00043B22"/>
    <w:rsid w:val="00047B28"/>
    <w:rsid w:val="00050D66"/>
    <w:rsid w:val="000546DD"/>
    <w:rsid w:val="00054975"/>
    <w:rsid w:val="00057D20"/>
    <w:rsid w:val="0006197C"/>
    <w:rsid w:val="0006281F"/>
    <w:rsid w:val="00066CC9"/>
    <w:rsid w:val="00071045"/>
    <w:rsid w:val="0008141C"/>
    <w:rsid w:val="00094A55"/>
    <w:rsid w:val="000A1F49"/>
    <w:rsid w:val="000A44A7"/>
    <w:rsid w:val="000B1054"/>
    <w:rsid w:val="000B3411"/>
    <w:rsid w:val="000C054C"/>
    <w:rsid w:val="000C12C2"/>
    <w:rsid w:val="000D11AF"/>
    <w:rsid w:val="000D5B10"/>
    <w:rsid w:val="000D6255"/>
    <w:rsid w:val="000D6262"/>
    <w:rsid w:val="000D7B4A"/>
    <w:rsid w:val="000E2A5E"/>
    <w:rsid w:val="000E4006"/>
    <w:rsid w:val="000F3DA2"/>
    <w:rsid w:val="000F475E"/>
    <w:rsid w:val="000F5FDE"/>
    <w:rsid w:val="000F7466"/>
    <w:rsid w:val="0013000E"/>
    <w:rsid w:val="00133F81"/>
    <w:rsid w:val="00135943"/>
    <w:rsid w:val="001367A8"/>
    <w:rsid w:val="001645FB"/>
    <w:rsid w:val="00173D2B"/>
    <w:rsid w:val="001743E1"/>
    <w:rsid w:val="00181676"/>
    <w:rsid w:val="00183603"/>
    <w:rsid w:val="00194E78"/>
    <w:rsid w:val="0019707B"/>
    <w:rsid w:val="00197E8B"/>
    <w:rsid w:val="00197FA4"/>
    <w:rsid w:val="001A161A"/>
    <w:rsid w:val="001A1B17"/>
    <w:rsid w:val="001A38FA"/>
    <w:rsid w:val="001A3B79"/>
    <w:rsid w:val="001A66B6"/>
    <w:rsid w:val="001B4535"/>
    <w:rsid w:val="001B4716"/>
    <w:rsid w:val="001B4EA4"/>
    <w:rsid w:val="001C22D9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4C5"/>
    <w:rsid w:val="00222983"/>
    <w:rsid w:val="00231979"/>
    <w:rsid w:val="002370D0"/>
    <w:rsid w:val="00255958"/>
    <w:rsid w:val="00257FA2"/>
    <w:rsid w:val="0026574A"/>
    <w:rsid w:val="002660BB"/>
    <w:rsid w:val="002720E8"/>
    <w:rsid w:val="00275293"/>
    <w:rsid w:val="002776B0"/>
    <w:rsid w:val="00285012"/>
    <w:rsid w:val="00286C7E"/>
    <w:rsid w:val="002950FF"/>
    <w:rsid w:val="002A1029"/>
    <w:rsid w:val="002A3238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E09CE"/>
    <w:rsid w:val="002E69D1"/>
    <w:rsid w:val="002F3BA6"/>
    <w:rsid w:val="00315320"/>
    <w:rsid w:val="0032232A"/>
    <w:rsid w:val="0032539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8E2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FFE"/>
    <w:rsid w:val="003F3B37"/>
    <w:rsid w:val="0040195A"/>
    <w:rsid w:val="00402DC0"/>
    <w:rsid w:val="00407DA4"/>
    <w:rsid w:val="0041495B"/>
    <w:rsid w:val="00416C4B"/>
    <w:rsid w:val="0041751E"/>
    <w:rsid w:val="004211E5"/>
    <w:rsid w:val="00422091"/>
    <w:rsid w:val="00431F1B"/>
    <w:rsid w:val="0043386C"/>
    <w:rsid w:val="00436F2D"/>
    <w:rsid w:val="00436F5D"/>
    <w:rsid w:val="00441B42"/>
    <w:rsid w:val="0045118A"/>
    <w:rsid w:val="0045355F"/>
    <w:rsid w:val="00455D51"/>
    <w:rsid w:val="00456BF9"/>
    <w:rsid w:val="00461057"/>
    <w:rsid w:val="004631EC"/>
    <w:rsid w:val="004704A8"/>
    <w:rsid w:val="00471102"/>
    <w:rsid w:val="00471F18"/>
    <w:rsid w:val="00484144"/>
    <w:rsid w:val="00484C19"/>
    <w:rsid w:val="00485866"/>
    <w:rsid w:val="00490945"/>
    <w:rsid w:val="00492076"/>
    <w:rsid w:val="00493B1D"/>
    <w:rsid w:val="00497037"/>
    <w:rsid w:val="004A3009"/>
    <w:rsid w:val="004A6940"/>
    <w:rsid w:val="004A77A4"/>
    <w:rsid w:val="004B1083"/>
    <w:rsid w:val="004B440E"/>
    <w:rsid w:val="004B5189"/>
    <w:rsid w:val="004C742C"/>
    <w:rsid w:val="004E146A"/>
    <w:rsid w:val="004E1F3E"/>
    <w:rsid w:val="004F21BD"/>
    <w:rsid w:val="004F4F1D"/>
    <w:rsid w:val="004F74DD"/>
    <w:rsid w:val="00501317"/>
    <w:rsid w:val="00503503"/>
    <w:rsid w:val="0050495C"/>
    <w:rsid w:val="00505DC9"/>
    <w:rsid w:val="00506E1E"/>
    <w:rsid w:val="005115B5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281"/>
    <w:rsid w:val="00577A15"/>
    <w:rsid w:val="00580533"/>
    <w:rsid w:val="0059131D"/>
    <w:rsid w:val="005B0C8F"/>
    <w:rsid w:val="005B3F92"/>
    <w:rsid w:val="005B479C"/>
    <w:rsid w:val="005B561E"/>
    <w:rsid w:val="005B7A3C"/>
    <w:rsid w:val="005C07E4"/>
    <w:rsid w:val="005C2124"/>
    <w:rsid w:val="005C336F"/>
    <w:rsid w:val="005C7F3C"/>
    <w:rsid w:val="005E017C"/>
    <w:rsid w:val="005E4A6C"/>
    <w:rsid w:val="005E50C6"/>
    <w:rsid w:val="005F2A97"/>
    <w:rsid w:val="005F399B"/>
    <w:rsid w:val="006019F8"/>
    <w:rsid w:val="00605B20"/>
    <w:rsid w:val="00607D56"/>
    <w:rsid w:val="0061156F"/>
    <w:rsid w:val="00613FF5"/>
    <w:rsid w:val="00614D2C"/>
    <w:rsid w:val="006155A8"/>
    <w:rsid w:val="00621B94"/>
    <w:rsid w:val="006223A4"/>
    <w:rsid w:val="00626239"/>
    <w:rsid w:val="006312C0"/>
    <w:rsid w:val="00635316"/>
    <w:rsid w:val="00635449"/>
    <w:rsid w:val="006378C5"/>
    <w:rsid w:val="00643021"/>
    <w:rsid w:val="00645E6A"/>
    <w:rsid w:val="0066207B"/>
    <w:rsid w:val="00665CBC"/>
    <w:rsid w:val="00667A5C"/>
    <w:rsid w:val="00677316"/>
    <w:rsid w:val="00686AEB"/>
    <w:rsid w:val="006B65CD"/>
    <w:rsid w:val="006B7897"/>
    <w:rsid w:val="006B7FA7"/>
    <w:rsid w:val="006C086A"/>
    <w:rsid w:val="006C21C1"/>
    <w:rsid w:val="006C7327"/>
    <w:rsid w:val="006D00E5"/>
    <w:rsid w:val="006D791B"/>
    <w:rsid w:val="006D7E36"/>
    <w:rsid w:val="006E1504"/>
    <w:rsid w:val="006E2895"/>
    <w:rsid w:val="006E5E2F"/>
    <w:rsid w:val="006F180D"/>
    <w:rsid w:val="006F4334"/>
    <w:rsid w:val="006F47AF"/>
    <w:rsid w:val="006F6B8A"/>
    <w:rsid w:val="00702F63"/>
    <w:rsid w:val="00707CD3"/>
    <w:rsid w:val="00710B2E"/>
    <w:rsid w:val="007169A9"/>
    <w:rsid w:val="00716BB9"/>
    <w:rsid w:val="007256D1"/>
    <w:rsid w:val="007279FD"/>
    <w:rsid w:val="0074381F"/>
    <w:rsid w:val="007502CB"/>
    <w:rsid w:val="00750F57"/>
    <w:rsid w:val="00752D79"/>
    <w:rsid w:val="00752E20"/>
    <w:rsid w:val="00756EDE"/>
    <w:rsid w:val="00780161"/>
    <w:rsid w:val="00781B4D"/>
    <w:rsid w:val="007824BF"/>
    <w:rsid w:val="00783B8D"/>
    <w:rsid w:val="00794B94"/>
    <w:rsid w:val="00794BD4"/>
    <w:rsid w:val="007A0C0C"/>
    <w:rsid w:val="007A2F73"/>
    <w:rsid w:val="007A3061"/>
    <w:rsid w:val="007A5A0B"/>
    <w:rsid w:val="007B28F7"/>
    <w:rsid w:val="007C0E14"/>
    <w:rsid w:val="007C7DE4"/>
    <w:rsid w:val="007D40CB"/>
    <w:rsid w:val="007D5796"/>
    <w:rsid w:val="007D59C0"/>
    <w:rsid w:val="007D7D9C"/>
    <w:rsid w:val="007F485D"/>
    <w:rsid w:val="007F6050"/>
    <w:rsid w:val="008126D6"/>
    <w:rsid w:val="00813627"/>
    <w:rsid w:val="0082317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CD8"/>
    <w:rsid w:val="008573B0"/>
    <w:rsid w:val="00866563"/>
    <w:rsid w:val="00867AC2"/>
    <w:rsid w:val="0087056E"/>
    <w:rsid w:val="00875402"/>
    <w:rsid w:val="00880A0F"/>
    <w:rsid w:val="00884D51"/>
    <w:rsid w:val="008916EC"/>
    <w:rsid w:val="00891E4F"/>
    <w:rsid w:val="008A31C5"/>
    <w:rsid w:val="008A4F9A"/>
    <w:rsid w:val="008A764E"/>
    <w:rsid w:val="008B2850"/>
    <w:rsid w:val="008C79B3"/>
    <w:rsid w:val="008D77BD"/>
    <w:rsid w:val="008E454C"/>
    <w:rsid w:val="008E7E65"/>
    <w:rsid w:val="008F1E5A"/>
    <w:rsid w:val="00901BDA"/>
    <w:rsid w:val="009121D8"/>
    <w:rsid w:val="009124CA"/>
    <w:rsid w:val="00916F7A"/>
    <w:rsid w:val="00917FE3"/>
    <w:rsid w:val="0092525D"/>
    <w:rsid w:val="0092720F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DF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B05"/>
    <w:rsid w:val="00B0116D"/>
    <w:rsid w:val="00B01173"/>
    <w:rsid w:val="00B02F35"/>
    <w:rsid w:val="00B05A3C"/>
    <w:rsid w:val="00B07100"/>
    <w:rsid w:val="00B1138C"/>
    <w:rsid w:val="00B2574A"/>
    <w:rsid w:val="00B35D8A"/>
    <w:rsid w:val="00B37189"/>
    <w:rsid w:val="00B37DDD"/>
    <w:rsid w:val="00B45B34"/>
    <w:rsid w:val="00B55B7D"/>
    <w:rsid w:val="00B57047"/>
    <w:rsid w:val="00B57D69"/>
    <w:rsid w:val="00B61D86"/>
    <w:rsid w:val="00B6342D"/>
    <w:rsid w:val="00B726BD"/>
    <w:rsid w:val="00B732BC"/>
    <w:rsid w:val="00B8608F"/>
    <w:rsid w:val="00B87F67"/>
    <w:rsid w:val="00B90E33"/>
    <w:rsid w:val="00B910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C97"/>
    <w:rsid w:val="00BC7892"/>
    <w:rsid w:val="00BE24D6"/>
    <w:rsid w:val="00BE7EFA"/>
    <w:rsid w:val="00BF06AD"/>
    <w:rsid w:val="00BF2C67"/>
    <w:rsid w:val="00BF3D62"/>
    <w:rsid w:val="00C04F4D"/>
    <w:rsid w:val="00C12E48"/>
    <w:rsid w:val="00C13D14"/>
    <w:rsid w:val="00C1577E"/>
    <w:rsid w:val="00C15F53"/>
    <w:rsid w:val="00C23F09"/>
    <w:rsid w:val="00C25356"/>
    <w:rsid w:val="00C328D0"/>
    <w:rsid w:val="00C46BC1"/>
    <w:rsid w:val="00C51774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AE"/>
    <w:rsid w:val="00CE78BF"/>
    <w:rsid w:val="00CF65EB"/>
    <w:rsid w:val="00CF72AD"/>
    <w:rsid w:val="00D02441"/>
    <w:rsid w:val="00D039F4"/>
    <w:rsid w:val="00D10496"/>
    <w:rsid w:val="00D11173"/>
    <w:rsid w:val="00D1215F"/>
    <w:rsid w:val="00D15CA0"/>
    <w:rsid w:val="00D16561"/>
    <w:rsid w:val="00D17FF8"/>
    <w:rsid w:val="00D22452"/>
    <w:rsid w:val="00D268AC"/>
    <w:rsid w:val="00D27FF3"/>
    <w:rsid w:val="00D31F2D"/>
    <w:rsid w:val="00D343D0"/>
    <w:rsid w:val="00D3664D"/>
    <w:rsid w:val="00D4653F"/>
    <w:rsid w:val="00D500E9"/>
    <w:rsid w:val="00D507BC"/>
    <w:rsid w:val="00D5544B"/>
    <w:rsid w:val="00D602EA"/>
    <w:rsid w:val="00D6090A"/>
    <w:rsid w:val="00D62FA3"/>
    <w:rsid w:val="00D63B6F"/>
    <w:rsid w:val="00D64A90"/>
    <w:rsid w:val="00D7691D"/>
    <w:rsid w:val="00D9410B"/>
    <w:rsid w:val="00D9695B"/>
    <w:rsid w:val="00DA2417"/>
    <w:rsid w:val="00DA5585"/>
    <w:rsid w:val="00DA7923"/>
    <w:rsid w:val="00DB02AC"/>
    <w:rsid w:val="00DB6AA2"/>
    <w:rsid w:val="00DE10D1"/>
    <w:rsid w:val="00DE2514"/>
    <w:rsid w:val="00DE6851"/>
    <w:rsid w:val="00DF03EE"/>
    <w:rsid w:val="00DF7DB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272"/>
    <w:rsid w:val="00E76A79"/>
    <w:rsid w:val="00E80692"/>
    <w:rsid w:val="00E80C24"/>
    <w:rsid w:val="00E93836"/>
    <w:rsid w:val="00EA7C16"/>
    <w:rsid w:val="00EB4488"/>
    <w:rsid w:val="00EC5281"/>
    <w:rsid w:val="00EC791D"/>
    <w:rsid w:val="00EC7CA6"/>
    <w:rsid w:val="00ED3C5D"/>
    <w:rsid w:val="00ED4553"/>
    <w:rsid w:val="00ED4BE8"/>
    <w:rsid w:val="00EF22E6"/>
    <w:rsid w:val="00F00D08"/>
    <w:rsid w:val="00F10C26"/>
    <w:rsid w:val="00F11629"/>
    <w:rsid w:val="00F13F34"/>
    <w:rsid w:val="00F15583"/>
    <w:rsid w:val="00F200EE"/>
    <w:rsid w:val="00F22481"/>
    <w:rsid w:val="00F2542E"/>
    <w:rsid w:val="00F2652C"/>
    <w:rsid w:val="00F27278"/>
    <w:rsid w:val="00F3204F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DDD"/>
    <w:rsid w:val="00FA0AFC"/>
    <w:rsid w:val="00FA1C82"/>
    <w:rsid w:val="00FA2ED1"/>
    <w:rsid w:val="00FA4A52"/>
    <w:rsid w:val="00FA6F1E"/>
    <w:rsid w:val="00FB4045"/>
    <w:rsid w:val="00FB4D8E"/>
    <w:rsid w:val="00FC0D0A"/>
    <w:rsid w:val="00FC1B0B"/>
    <w:rsid w:val="00FC209D"/>
    <w:rsid w:val="00FD2F97"/>
    <w:rsid w:val="00FE6EC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FBA0E0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4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6D9CA-C55F-4182-8AD7-33C0DFA2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513</Words>
  <Characters>2869</Characters>
  <Application>Microsoft Office Word</Application>
  <DocSecurity>0</DocSecurity>
  <Lines>88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S3073 1R</vt:lpstr>
    </vt:vector>
  </TitlesOfParts>
  <Manager>R229</Manager>
  <Company>NJ Office of Legislative Services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S3073 1R</dc:title>
  <dc:subject/>
  <dc:creator>Senators  WEINBERG and CORRADO</dc:creator>
  <cp:keywords>S3073|3|LP |160|92|276|!||</cp:keywords>
  <dc:description>INTRODUCED OCTOBER 22, 2020_x000d_
AMENDED 12/10/20</dc:description>
  <cp:lastModifiedBy>Todaro, Vivian</cp:lastModifiedBy>
  <cp:revision>2</cp:revision>
  <cp:lastPrinted>2021-03-02T18:37:00Z</cp:lastPrinted>
  <dcterms:created xsi:type="dcterms:W3CDTF">2021-03-02T18:37:00Z</dcterms:created>
  <dcterms:modified xsi:type="dcterms:W3CDTF">2021-03-02T18:37:00Z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