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7E6" w:rsidRDefault="00F267E6" w:rsidP="00F267E6">
      <w:pPr>
        <w:pStyle w:val="bpuReprint"/>
      </w:pPr>
      <w:bookmarkStart w:id="0" w:name="bpuFrontPg"/>
      <w:bookmarkStart w:id="1" w:name="_GoBack"/>
      <w:bookmarkEnd w:id="0"/>
      <w:bookmarkEnd w:id="1"/>
      <w:r>
        <w:t>[First Reprint]</w:t>
      </w:r>
    </w:p>
    <w:p w:rsidR="00E441D9" w:rsidRDefault="00E441D9" w:rsidP="00E441D9">
      <w:pPr>
        <w:pStyle w:val="bpuBill"/>
      </w:pPr>
      <w:r>
        <w:t xml:space="preserve">SENATE, No. 3081 </w:t>
      </w:r>
    </w:p>
    <w:p w:rsidR="00E441D9" w:rsidRPr="009D38FF" w:rsidRDefault="00E441D9" w:rsidP="00E441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702123741" r:id="rId7"/>
        </w:object>
      </w:r>
    </w:p>
    <w:p w:rsidR="00E441D9" w:rsidRDefault="00E441D9" w:rsidP="00E441D9">
      <w:pPr>
        <w:pStyle w:val="bpuState"/>
      </w:pPr>
      <w:r>
        <w:t>STATE OF NEW JERSEY</w:t>
      </w:r>
    </w:p>
    <w:p w:rsidR="00E441D9" w:rsidRDefault="00E441D9" w:rsidP="00E441D9">
      <w:pPr>
        <w:pStyle w:val="bpuLegislature"/>
      </w:pPr>
      <w:r>
        <w:t>219th LEGISLATURE</w:t>
      </w:r>
    </w:p>
    <w:p w:rsidR="00E441D9" w:rsidRDefault="00E441D9" w:rsidP="00E441D9">
      <w:pPr>
        <w:pStyle w:val="bpuWpGraphic"/>
      </w:pPr>
      <w:r>
        <w:object w:dxaOrig="8985" w:dyaOrig="255">
          <v:shape id="_x0000_i1026" type="#_x0000_t75" style="width:6in;height:12.2pt" o:ole="">
            <v:imagedata r:id="rId6" o:title=""/>
          </v:shape>
          <o:OLEObject Type="Embed" ProgID="WPWin6.1" ShapeID="_x0000_i1026" DrawAspect="Content" ObjectID="_1702123742" r:id="rId8"/>
        </w:object>
      </w:r>
      <w:r>
        <w:t xml:space="preserve">  </w:t>
      </w:r>
    </w:p>
    <w:p w:rsidR="00E441D9" w:rsidRDefault="00E441D9" w:rsidP="00E441D9">
      <w:pPr>
        <w:pStyle w:val="bpuIntro"/>
      </w:pPr>
      <w:r>
        <w:t>INTRODUCED OCTOBER 29, 2020</w:t>
      </w:r>
    </w:p>
    <w:p w:rsidR="00E441D9" w:rsidRDefault="00E441D9" w:rsidP="00E441D9">
      <w:pPr>
        <w:pStyle w:val="bpuIntro"/>
      </w:pPr>
    </w:p>
    <w:p w:rsidR="00E441D9" w:rsidRDefault="00E441D9" w:rsidP="00E441D9">
      <w:pPr>
        <w:pStyle w:val="bpuIntro"/>
        <w:sectPr w:rsidR="00E441D9" w:rsidSect="00B263B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441D9" w:rsidRDefault="00E441D9" w:rsidP="00E441D9">
      <w:pPr>
        <w:pStyle w:val="bpuIntro"/>
      </w:pPr>
    </w:p>
    <w:p w:rsidR="00E441D9" w:rsidRDefault="00E441D9" w:rsidP="00E441D9">
      <w:pPr>
        <w:pStyle w:val="bpuSponsor"/>
      </w:pPr>
      <w:r>
        <w:t>Sponsored by:</w:t>
      </w:r>
    </w:p>
    <w:p w:rsidR="00E441D9" w:rsidRDefault="00E441D9" w:rsidP="00E441D9">
      <w:pPr>
        <w:pStyle w:val="bpuSponsor"/>
      </w:pPr>
      <w:r>
        <w:t>Senator  TROY SINGLETON</w:t>
      </w:r>
    </w:p>
    <w:p w:rsidR="00E441D9" w:rsidRDefault="00E441D9" w:rsidP="00E441D9">
      <w:pPr>
        <w:pStyle w:val="bpuSponsor"/>
      </w:pPr>
      <w:r>
        <w:t>District 7 (Burlington)</w:t>
      </w:r>
    </w:p>
    <w:p w:rsidR="00E441D9" w:rsidRDefault="00B263B6" w:rsidP="00B263B6">
      <w:pPr>
        <w:pStyle w:val="bpuSponsor"/>
      </w:pPr>
      <w:r>
        <w:t>Assemblyman  JOHN F. MCKEON</w:t>
      </w:r>
    </w:p>
    <w:p w:rsidR="00B263B6" w:rsidRDefault="00B263B6" w:rsidP="00B263B6">
      <w:pPr>
        <w:pStyle w:val="bpuSponsor"/>
      </w:pPr>
      <w:r>
        <w:t>District 27 (Essex and Morris)</w:t>
      </w:r>
    </w:p>
    <w:p w:rsidR="00B263B6" w:rsidRDefault="00B263B6" w:rsidP="00B263B6">
      <w:pPr>
        <w:pStyle w:val="bpuSponsor"/>
      </w:pPr>
      <w:r>
        <w:t>Assemblywoman  AURA K. DUNN</w:t>
      </w:r>
    </w:p>
    <w:p w:rsidR="00B263B6" w:rsidRDefault="00B263B6" w:rsidP="00B263B6">
      <w:pPr>
        <w:pStyle w:val="bpuSponsor"/>
      </w:pPr>
      <w:r>
        <w:t>District 25 (Morris and Somerset)</w:t>
      </w:r>
    </w:p>
    <w:p w:rsidR="00B263B6" w:rsidRPr="00B263B6" w:rsidRDefault="00B263B6" w:rsidP="00B263B6"/>
    <w:p w:rsidR="00E441D9" w:rsidRDefault="00B263B6" w:rsidP="00B263B6">
      <w:pPr>
        <w:pStyle w:val="bpuSponsor"/>
      </w:pPr>
      <w:r>
        <w:t>Co-Sponsored by:</w:t>
      </w:r>
    </w:p>
    <w:p w:rsidR="00B263B6" w:rsidRDefault="00B263B6" w:rsidP="00B263B6">
      <w:pPr>
        <w:pStyle w:val="bpuSponsor"/>
      </w:pPr>
      <w:r w:rsidRPr="00B263B6">
        <w:t>Assemblywoman Downey</w:t>
      </w:r>
    </w:p>
    <w:p w:rsidR="00B263B6" w:rsidRDefault="00B263B6" w:rsidP="00B263B6"/>
    <w:p w:rsidR="00B263B6" w:rsidRPr="00B263B6" w:rsidRDefault="00B263B6" w:rsidP="00B263B6"/>
    <w:p w:rsidR="00E441D9" w:rsidRDefault="00E441D9" w:rsidP="00E441D9">
      <w:pPr>
        <w:pStyle w:val="bpuSponsor"/>
      </w:pPr>
    </w:p>
    <w:p w:rsidR="00E441D9" w:rsidRDefault="00E441D9" w:rsidP="00E441D9">
      <w:pPr>
        <w:pStyle w:val="bpuSponsor"/>
      </w:pPr>
    </w:p>
    <w:p w:rsidR="00E441D9" w:rsidRDefault="00E441D9" w:rsidP="00E441D9">
      <w:pPr>
        <w:pStyle w:val="bpuSponsor"/>
      </w:pPr>
      <w:r>
        <w:t>SYNOPSIS</w:t>
      </w:r>
    </w:p>
    <w:p w:rsidR="00E441D9" w:rsidRDefault="00F267E6" w:rsidP="00E441D9">
      <w:pPr>
        <w:pStyle w:val="bpuNormText"/>
      </w:pPr>
      <w:r>
        <w:tab/>
        <w:t>Repeals law concerning excess rates and charges for title insurance; makes agreement to use services of title or settlement service company subject to attorney review.</w:t>
      </w:r>
    </w:p>
    <w:p w:rsidR="00F267E6" w:rsidRDefault="00F267E6" w:rsidP="00E441D9">
      <w:pPr>
        <w:pStyle w:val="bpuNormText"/>
      </w:pPr>
    </w:p>
    <w:p w:rsidR="00E441D9" w:rsidRDefault="00E441D9" w:rsidP="00E441D9">
      <w:pPr>
        <w:pStyle w:val="bpuSponsor"/>
      </w:pPr>
      <w:r>
        <w:t xml:space="preserve">CURRENT VERSION OF TEXT </w:t>
      </w:r>
    </w:p>
    <w:p w:rsidR="00E441D9" w:rsidRDefault="00F267E6" w:rsidP="00E441D9">
      <w:pPr>
        <w:pStyle w:val="bpuNormText"/>
      </w:pPr>
      <w:r>
        <w:tab/>
        <w:t>As reported by the Assembly Financial Institutions and Insurance Committee on December 13, 2021, with amendments.</w:t>
      </w:r>
    </w:p>
    <w:p w:rsidR="00E441D9" w:rsidRDefault="00E441D9" w:rsidP="00E441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41D9" w:rsidRDefault="00E441D9" w:rsidP="008916EC">
      <w:pPr>
        <w:pStyle w:val="FronterPage"/>
        <w:tabs>
          <w:tab w:val="clear" w:pos="720"/>
          <w:tab w:val="clear" w:pos="1440"/>
          <w:tab w:val="clear" w:pos="2160"/>
          <w:tab w:val="clear" w:pos="2880"/>
          <w:tab w:val="clear" w:pos="3600"/>
          <w:tab w:val="clear" w:pos="4320"/>
          <w:tab w:val="clear" w:pos="5040"/>
        </w:tabs>
        <w:sectPr w:rsidR="00E441D9" w:rsidSect="00E441D9">
          <w:type w:val="continuous"/>
          <w:pgSz w:w="12240" w:h="20160" w:code="5"/>
          <w:pgMar w:top="1440" w:right="2275" w:bottom="1440" w:left="2275" w:header="72" w:footer="720" w:gutter="0"/>
          <w:pgNumType w:start="1"/>
          <w:cols w:space="720"/>
          <w:docGrid w:linePitch="360"/>
        </w:sectPr>
      </w:pPr>
    </w:p>
    <w:p w:rsidR="00686AEB" w:rsidRPr="00677316" w:rsidRDefault="00F267E6" w:rsidP="003E47BA">
      <w:pPr>
        <w:pStyle w:val="HangingAnAct"/>
        <w:rPr>
          <w:rStyle w:val="HangingAnActChar"/>
        </w:rPr>
      </w:pPr>
      <w:r>
        <w:rPr>
          <w:rStyle w:val="BillHead"/>
        </w:rPr>
        <w:lastRenderedPageBreak/>
        <w:t>An Act</w:t>
      </w:r>
      <w:r>
        <w:rPr>
          <w:rStyle w:val="HangingAnActChar"/>
        </w:rPr>
        <w:t xml:space="preserve"> concerning title insurance</w:t>
      </w:r>
      <w:r>
        <w:rPr>
          <w:rStyle w:val="HangingAnActChar"/>
          <w:rFonts w:ascii="Albertus Extra Bold" w:hAnsi="Albertus Extra Bold"/>
          <w:b/>
          <w:vertAlign w:val="superscript"/>
        </w:rPr>
        <w:t>1</w:t>
      </w:r>
      <w:r w:rsidRPr="001A4545">
        <w:rPr>
          <w:rStyle w:val="HangingAnActChar"/>
          <w:u w:val="single"/>
        </w:rPr>
        <w:t>, supplementing P.L.1975, c.106,</w:t>
      </w:r>
      <w:r>
        <w:rPr>
          <w:rStyle w:val="HangingAnActChar"/>
          <w:rFonts w:ascii="Albertus Extra Bold" w:hAnsi="Albertus Extra Bold"/>
          <w:b/>
          <w:vertAlign w:val="superscript"/>
        </w:rPr>
        <w:t>1</w:t>
      </w:r>
      <w:r>
        <w:rPr>
          <w:rStyle w:val="HangingAnActChar"/>
        </w:rPr>
        <w:t xml:space="preserve"> and repealing section 39 of P.L.1975, c.106.</w:t>
      </w:r>
    </w:p>
    <w:p w:rsidR="000B1054" w:rsidRPr="00D71D68" w:rsidRDefault="000B1054" w:rsidP="000B1054"/>
    <w:p w:rsidR="00686AEB" w:rsidRPr="00AA7880" w:rsidRDefault="00686AEB" w:rsidP="00686AEB">
      <w:r>
        <w:tab/>
      </w:r>
      <w:r w:rsidR="00E00050">
        <w:rPr>
          <w:rStyle w:val="BillHeading2"/>
        </w:rPr>
        <w:t>Be It Enacted</w:t>
      </w:r>
      <w:r>
        <w:rPr>
          <w:rStyle w:val="BillHeading2"/>
        </w:rPr>
        <w:t xml:space="preserve"> </w:t>
      </w:r>
      <w:r w:rsidR="00E00050">
        <w:rPr>
          <w:rStyle w:val="BillLanguage"/>
        </w:rPr>
        <w:t>by the Senate and General Assembly of the State of New Jersey:</w:t>
      </w:r>
    </w:p>
    <w:p w:rsidR="00686AEB" w:rsidRPr="00D71D68" w:rsidRDefault="00686AEB" w:rsidP="00686AEB"/>
    <w:p w:rsidR="00597112" w:rsidRPr="0011490A" w:rsidRDefault="00DF4331" w:rsidP="00686AEB">
      <w:pPr>
        <w:rPr>
          <w:b/>
        </w:rPr>
      </w:pPr>
      <w:r>
        <w:tab/>
      </w:r>
      <w:r w:rsidR="000648D7">
        <w:t>1.</w:t>
      </w:r>
      <w:r w:rsidR="000648D7">
        <w:tab/>
        <w:t xml:space="preserve">Section 39 of </w:t>
      </w:r>
      <w:r w:rsidR="00750C03">
        <w:t>P.L.1975, c.106</w:t>
      </w:r>
      <w:r w:rsidR="0011490A">
        <w:t xml:space="preserve"> (C.17:46B-39) is repealed.</w:t>
      </w:r>
    </w:p>
    <w:p w:rsidR="00597112" w:rsidRDefault="00597112" w:rsidP="00686AEB"/>
    <w:p w:rsidR="00F267E6" w:rsidRDefault="00F267E6" w:rsidP="00F267E6">
      <w:pPr>
        <w:rPr>
          <w:u w:val="single"/>
        </w:rPr>
      </w:pPr>
      <w:r>
        <w:tab/>
      </w:r>
      <w:r>
        <w:rPr>
          <w:rFonts w:ascii="Albertus Extra Bold" w:hAnsi="Albertus Extra Bold"/>
          <w:b/>
          <w:vertAlign w:val="superscript"/>
        </w:rPr>
        <w:t>1</w:t>
      </w:r>
      <w:r>
        <w:rPr>
          <w:u w:val="single"/>
        </w:rPr>
        <w:t>2.</w:t>
      </w:r>
      <w:r>
        <w:rPr>
          <w:u w:val="single"/>
        </w:rPr>
        <w:tab/>
        <w:t>a.  Notwithstanding the provisions of this act nothing herein shall prevent a consumer from exercising their free choice in the selection of the title or settlement services company of their choosing. Any agreement by a consumer to use the services of a title or settlement service company shall be subject to the attorney review, if any, which is part of the contract for sale of real estate and may be revoked in the same manner as provided in the contract for the sale of real estate.</w:t>
      </w:r>
    </w:p>
    <w:p w:rsidR="00F267E6" w:rsidRDefault="00F267E6" w:rsidP="00F267E6">
      <w:pPr>
        <w:rPr>
          <w:u w:val="single"/>
        </w:rPr>
      </w:pPr>
      <w:r>
        <w:tab/>
      </w:r>
      <w:r>
        <w:rPr>
          <w:u w:val="single"/>
        </w:rPr>
        <w:t>b.</w:t>
      </w:r>
      <w:r>
        <w:rPr>
          <w:u w:val="single"/>
        </w:rPr>
        <w:tab/>
        <w:t>A person who violates the provisions of this section shall be:</w:t>
      </w:r>
    </w:p>
    <w:p w:rsidR="00F267E6" w:rsidRDefault="00F267E6" w:rsidP="00F267E6">
      <w:pPr>
        <w:rPr>
          <w:u w:val="single"/>
        </w:rPr>
      </w:pPr>
      <w:r>
        <w:tab/>
      </w:r>
      <w:r>
        <w:rPr>
          <w:u w:val="single"/>
        </w:rPr>
        <w:t>(1)</w:t>
      </w:r>
      <w:r>
        <w:rPr>
          <w:u w:val="single"/>
        </w:rPr>
        <w:tab/>
        <w:t>for a first violation, subject to a 90 day business license suspension;</w:t>
      </w:r>
    </w:p>
    <w:p w:rsidR="00F267E6" w:rsidRDefault="00F267E6" w:rsidP="00F267E6">
      <w:pPr>
        <w:rPr>
          <w:u w:val="single"/>
        </w:rPr>
      </w:pPr>
      <w:r>
        <w:tab/>
      </w:r>
      <w:r>
        <w:rPr>
          <w:u w:val="single"/>
        </w:rPr>
        <w:t>(2)</w:t>
      </w:r>
      <w:r>
        <w:rPr>
          <w:u w:val="single"/>
        </w:rPr>
        <w:tab/>
        <w:t>for a second violation:</w:t>
      </w:r>
    </w:p>
    <w:p w:rsidR="00F267E6" w:rsidRDefault="00F267E6" w:rsidP="00F267E6">
      <w:pPr>
        <w:rPr>
          <w:u w:val="single"/>
        </w:rPr>
      </w:pPr>
      <w:r>
        <w:tab/>
      </w:r>
      <w:r>
        <w:rPr>
          <w:u w:val="single"/>
        </w:rPr>
        <w:t>(a)</w:t>
      </w:r>
      <w:r>
        <w:rPr>
          <w:u w:val="single"/>
        </w:rPr>
        <w:tab/>
        <w:t xml:space="preserve">subject to a 180 day business license suspension; and </w:t>
      </w:r>
    </w:p>
    <w:p w:rsidR="00F267E6" w:rsidRDefault="00F267E6" w:rsidP="00F267E6">
      <w:pPr>
        <w:rPr>
          <w:u w:val="single"/>
        </w:rPr>
      </w:pPr>
      <w:r>
        <w:tab/>
      </w:r>
      <w:r>
        <w:rPr>
          <w:u w:val="single"/>
        </w:rPr>
        <w:t>(b)</w:t>
      </w:r>
      <w:r>
        <w:rPr>
          <w:u w:val="single"/>
        </w:rPr>
        <w:tab/>
        <w:t xml:space="preserve"> liable to a penalty of not more than $1,000 for each violation; and</w:t>
      </w:r>
    </w:p>
    <w:p w:rsidR="00F267E6" w:rsidRDefault="00F267E6" w:rsidP="00F267E6">
      <w:pPr>
        <w:rPr>
          <w:u w:val="single"/>
        </w:rPr>
      </w:pPr>
      <w:r>
        <w:tab/>
      </w:r>
      <w:r>
        <w:rPr>
          <w:u w:val="single"/>
        </w:rPr>
        <w:t>(3)</w:t>
      </w:r>
      <w:r>
        <w:rPr>
          <w:u w:val="single"/>
        </w:rPr>
        <w:tab/>
        <w:t>for a third and any subsequent violation:</w:t>
      </w:r>
    </w:p>
    <w:p w:rsidR="00F267E6" w:rsidRDefault="00F267E6" w:rsidP="00F267E6">
      <w:pPr>
        <w:rPr>
          <w:u w:val="single"/>
        </w:rPr>
      </w:pPr>
      <w:r>
        <w:tab/>
      </w:r>
      <w:r>
        <w:rPr>
          <w:u w:val="single"/>
        </w:rPr>
        <w:t>(a)</w:t>
      </w:r>
      <w:r>
        <w:rPr>
          <w:u w:val="single"/>
        </w:rPr>
        <w:tab/>
        <w:t>subject to a one year business license suspension; and</w:t>
      </w:r>
    </w:p>
    <w:p w:rsidR="00F267E6" w:rsidRDefault="00F267E6" w:rsidP="00F267E6">
      <w:r>
        <w:tab/>
      </w:r>
      <w:r>
        <w:rPr>
          <w:u w:val="single"/>
        </w:rPr>
        <w:t>(b)</w:t>
      </w:r>
      <w:r>
        <w:rPr>
          <w:u w:val="single"/>
        </w:rPr>
        <w:tab/>
        <w:t>liable to a penalty of not more than $2,500 for each violation.</w:t>
      </w:r>
      <w:r>
        <w:rPr>
          <w:rFonts w:ascii="Albertus Extra Bold" w:hAnsi="Albertus Extra Bold"/>
          <w:b/>
          <w:vertAlign w:val="superscript"/>
        </w:rPr>
        <w:t>1</w:t>
      </w:r>
    </w:p>
    <w:p w:rsidR="00F267E6" w:rsidRDefault="00F267E6" w:rsidP="00686AEB"/>
    <w:p w:rsidR="0011490A" w:rsidRDefault="00DF4331" w:rsidP="00F267E6">
      <w:r>
        <w:tab/>
      </w:r>
      <w:r w:rsidR="00F267E6">
        <w:rPr>
          <w:rFonts w:ascii="Albertus Extra Bold" w:hAnsi="Albertus Extra Bold"/>
          <w:b/>
          <w:vertAlign w:val="superscript"/>
        </w:rPr>
        <w:t>1</w:t>
      </w:r>
      <w:r w:rsidR="00F267E6" w:rsidRPr="00F267E6">
        <w:rPr>
          <w:rFonts w:ascii="Albertus Extra Bold" w:hAnsi="Albertus Extra Bold"/>
          <w:b/>
        </w:rPr>
        <w:t>[</w:t>
      </w:r>
      <w:r w:rsidR="00597112">
        <w:t>2</w:t>
      </w:r>
      <w:r w:rsidR="000648D7">
        <w:t>.</w:t>
      </w:r>
      <w:r w:rsidR="00F267E6" w:rsidRPr="00F267E6">
        <w:rPr>
          <w:rFonts w:ascii="Albertus Extra Bold" w:hAnsi="Albertus Extra Bold"/>
          <w:b/>
        </w:rPr>
        <w:t>]</w:t>
      </w:r>
      <w:r w:rsidR="00F267E6">
        <w:t xml:space="preserve"> </w:t>
      </w:r>
      <w:r w:rsidR="00F267E6" w:rsidRPr="00F267E6">
        <w:rPr>
          <w:u w:val="single"/>
        </w:rPr>
        <w:t>3.</w:t>
      </w:r>
      <w:r w:rsidR="00F267E6">
        <w:rPr>
          <w:rFonts w:ascii="Albertus Extra Bold" w:hAnsi="Albertus Extra Bold"/>
          <w:b/>
          <w:vertAlign w:val="superscript"/>
        </w:rPr>
        <w:t>1</w:t>
      </w:r>
      <w:r w:rsidR="000648D7">
        <w:tab/>
      </w:r>
      <w:r w:rsidR="00E00050">
        <w:t>This act shall take effect</w:t>
      </w:r>
      <w:r w:rsidR="00597112">
        <w:t xml:space="preserve"> immediately.</w:t>
      </w:r>
    </w:p>
    <w:sectPr w:rsidR="0011490A" w:rsidSect="00E441D9">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004" w:rsidRDefault="00A60004">
      <w:r>
        <w:separator/>
      </w:r>
    </w:p>
  </w:endnote>
  <w:endnote w:type="continuationSeparator" w:id="0">
    <w:p w:rsidR="00A60004" w:rsidRDefault="00A60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3B6" w:rsidRDefault="00B263B6" w:rsidP="00B263B6">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7E6" w:rsidRPr="00921C91" w:rsidRDefault="00F267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67E6" w:rsidRPr="00921C91" w:rsidRDefault="00F267E6">
    <w:pPr>
      <w:pStyle w:val="Footer"/>
      <w:rPr>
        <w:szCs w:val="18"/>
      </w:rPr>
    </w:pPr>
  </w:p>
  <w:p w:rsidR="00F267E6" w:rsidRPr="00921C91" w:rsidRDefault="00F267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67E6" w:rsidRDefault="00F267E6" w:rsidP="00686AEB">
    <w:pPr>
      <w:pStyle w:val="Footer"/>
    </w:pPr>
    <w:r>
      <w:tab/>
      <w:t>Matter enclosed in superscript numerals has been adopted as follows:</w:t>
    </w:r>
  </w:p>
  <w:p w:rsidR="00F267E6" w:rsidRDefault="00F267E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December 13, 2021.</w:t>
    </w:r>
  </w:p>
  <w:p w:rsidR="00F267E6" w:rsidRPr="00F267E6" w:rsidRDefault="00F267E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004" w:rsidRDefault="00A60004">
      <w:r>
        <w:separator/>
      </w:r>
    </w:p>
  </w:footnote>
  <w:footnote w:type="continuationSeparator" w:id="0">
    <w:p w:rsidR="00A60004" w:rsidRDefault="00A60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4C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41D9" w:rsidRDefault="00E441D9" w:rsidP="00E441D9">
    <w:pPr>
      <w:pStyle w:val="bpuHeadSpon"/>
    </w:pPr>
    <w:r w:rsidRPr="00E441D9">
      <w:rPr>
        <w:rStyle w:val="bpuHeadSponChar"/>
      </w:rPr>
      <w:t>S3081</w:t>
    </w:r>
    <w:r>
      <w:t xml:space="preserve"> </w:t>
    </w:r>
    <w:r w:rsidR="00F267E6">
      <w:t xml:space="preserve">[1R] </w:t>
    </w:r>
    <w:r>
      <w:t>SINGLETON</w:t>
    </w:r>
  </w:p>
  <w:p w:rsidR="00E441D9" w:rsidRDefault="00E441D9" w:rsidP="00E441D9">
    <w:pPr>
      <w:pStyle w:val="bpuHeadSpon"/>
    </w:pPr>
    <w:r>
      <w:fldChar w:fldCharType="begin"/>
    </w:r>
    <w:r>
      <w:instrText xml:space="preserve"> PAGE  \* MERGEFORMAT </w:instrText>
    </w:r>
    <w:r>
      <w:fldChar w:fldCharType="separate"/>
    </w:r>
    <w:r w:rsidR="00F267E6">
      <w:rPr>
        <w:noProof/>
      </w:rPr>
      <w:t>3</w:t>
    </w:r>
    <w:r>
      <w:fldChar w:fldCharType="end"/>
    </w:r>
  </w:p>
  <w:p w:rsidR="00E441D9" w:rsidRDefault="00E441D9" w:rsidP="00E441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41D9" w:rsidRDefault="00E441D9" w:rsidP="00E441D9">
    <w:pPr>
      <w:pStyle w:val="bpuHeadSpon"/>
    </w:pPr>
    <w:r w:rsidRPr="00E441D9">
      <w:rPr>
        <w:rStyle w:val="bpuHeadSponChar"/>
      </w:rPr>
      <w:t>S3081</w:t>
    </w:r>
    <w:r>
      <w:t xml:space="preserve"> </w:t>
    </w:r>
    <w:r w:rsidR="00F267E6">
      <w:t xml:space="preserve">[1R] </w:t>
    </w:r>
    <w:r>
      <w:t>SINGLETON</w:t>
    </w:r>
  </w:p>
  <w:p w:rsidR="00E441D9" w:rsidRDefault="00E441D9" w:rsidP="00E441D9">
    <w:pPr>
      <w:pStyle w:val="bpuHeadSpon"/>
    </w:pPr>
    <w:r>
      <w:fldChar w:fldCharType="begin"/>
    </w:r>
    <w:r>
      <w:instrText xml:space="preserve"> PAGE  \* MERGEFORMAT </w:instrText>
    </w:r>
    <w:r>
      <w:fldChar w:fldCharType="separate"/>
    </w:r>
    <w:r w:rsidR="00577748">
      <w:rPr>
        <w:noProof/>
      </w:rPr>
      <w:t>2</w:t>
    </w:r>
    <w:r>
      <w:fldChar w:fldCharType="end"/>
    </w:r>
  </w:p>
  <w:p w:rsidR="00E441D9" w:rsidRDefault="00E441D9" w:rsidP="00E441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004"/>
    <w:rsid w:val="000051BD"/>
    <w:rsid w:val="000160A5"/>
    <w:rsid w:val="0002335B"/>
    <w:rsid w:val="0003549A"/>
    <w:rsid w:val="000367AE"/>
    <w:rsid w:val="00043B22"/>
    <w:rsid w:val="00045D87"/>
    <w:rsid w:val="00054975"/>
    <w:rsid w:val="00057D20"/>
    <w:rsid w:val="0006197C"/>
    <w:rsid w:val="0006281F"/>
    <w:rsid w:val="000648D7"/>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490A"/>
    <w:rsid w:val="00124F81"/>
    <w:rsid w:val="0013000E"/>
    <w:rsid w:val="00133F81"/>
    <w:rsid w:val="00135943"/>
    <w:rsid w:val="0014664C"/>
    <w:rsid w:val="001557A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D4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3E4"/>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1F8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79E"/>
    <w:rsid w:val="00577748"/>
    <w:rsid w:val="00577A15"/>
    <w:rsid w:val="00580533"/>
    <w:rsid w:val="0059131D"/>
    <w:rsid w:val="00597112"/>
    <w:rsid w:val="005B3F92"/>
    <w:rsid w:val="005B479C"/>
    <w:rsid w:val="005B561E"/>
    <w:rsid w:val="005C07E4"/>
    <w:rsid w:val="005C2124"/>
    <w:rsid w:val="005C336F"/>
    <w:rsid w:val="005C7F3C"/>
    <w:rsid w:val="005D5BA5"/>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56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D87"/>
    <w:rsid w:val="00707CD3"/>
    <w:rsid w:val="00716BB9"/>
    <w:rsid w:val="007256D1"/>
    <w:rsid w:val="007279FD"/>
    <w:rsid w:val="007502CB"/>
    <w:rsid w:val="00750C03"/>
    <w:rsid w:val="00752D79"/>
    <w:rsid w:val="00752E20"/>
    <w:rsid w:val="00756EDE"/>
    <w:rsid w:val="00764456"/>
    <w:rsid w:val="00781B4D"/>
    <w:rsid w:val="007824BF"/>
    <w:rsid w:val="00783B8D"/>
    <w:rsid w:val="00786A2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EE4"/>
    <w:rsid w:val="00884D51"/>
    <w:rsid w:val="008916EC"/>
    <w:rsid w:val="00891E4F"/>
    <w:rsid w:val="008A31C5"/>
    <w:rsid w:val="008A4F9A"/>
    <w:rsid w:val="008B2850"/>
    <w:rsid w:val="008C79B3"/>
    <w:rsid w:val="008D5A2A"/>
    <w:rsid w:val="008D77BD"/>
    <w:rsid w:val="008E454C"/>
    <w:rsid w:val="008F1E5A"/>
    <w:rsid w:val="00901BDA"/>
    <w:rsid w:val="009121D8"/>
    <w:rsid w:val="00912D9C"/>
    <w:rsid w:val="009139AB"/>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64C"/>
    <w:rsid w:val="00A017C0"/>
    <w:rsid w:val="00A11228"/>
    <w:rsid w:val="00A222C2"/>
    <w:rsid w:val="00A305D6"/>
    <w:rsid w:val="00A342C4"/>
    <w:rsid w:val="00A41120"/>
    <w:rsid w:val="00A50F6B"/>
    <w:rsid w:val="00A52237"/>
    <w:rsid w:val="00A551D6"/>
    <w:rsid w:val="00A60004"/>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7AA"/>
    <w:rsid w:val="00AF0DB9"/>
    <w:rsid w:val="00AF1A8C"/>
    <w:rsid w:val="00B0116D"/>
    <w:rsid w:val="00B01173"/>
    <w:rsid w:val="00B02F35"/>
    <w:rsid w:val="00B05A3C"/>
    <w:rsid w:val="00B07100"/>
    <w:rsid w:val="00B1138C"/>
    <w:rsid w:val="00B2574A"/>
    <w:rsid w:val="00B263B6"/>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CA8"/>
    <w:rsid w:val="00BE24D6"/>
    <w:rsid w:val="00BE7EFA"/>
    <w:rsid w:val="00BF06AD"/>
    <w:rsid w:val="00BF2C67"/>
    <w:rsid w:val="00C04F4D"/>
    <w:rsid w:val="00C12E48"/>
    <w:rsid w:val="00C13D14"/>
    <w:rsid w:val="00C15F53"/>
    <w:rsid w:val="00C23F09"/>
    <w:rsid w:val="00C25356"/>
    <w:rsid w:val="00C328D0"/>
    <w:rsid w:val="00C46BC1"/>
    <w:rsid w:val="00C5235F"/>
    <w:rsid w:val="00C53173"/>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7B6"/>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331"/>
    <w:rsid w:val="00E00050"/>
    <w:rsid w:val="00E01B71"/>
    <w:rsid w:val="00E05CC9"/>
    <w:rsid w:val="00E15573"/>
    <w:rsid w:val="00E25A5B"/>
    <w:rsid w:val="00E373C7"/>
    <w:rsid w:val="00E4267B"/>
    <w:rsid w:val="00E42F13"/>
    <w:rsid w:val="00E441D9"/>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7E6"/>
    <w:rsid w:val="00F27278"/>
    <w:rsid w:val="00F344E3"/>
    <w:rsid w:val="00F34D58"/>
    <w:rsid w:val="00F40FC9"/>
    <w:rsid w:val="00F41A9D"/>
    <w:rsid w:val="00F41EFC"/>
    <w:rsid w:val="00F434DD"/>
    <w:rsid w:val="00F44314"/>
    <w:rsid w:val="00F54B9C"/>
    <w:rsid w:val="00F56E96"/>
    <w:rsid w:val="00F573DD"/>
    <w:rsid w:val="00F61E59"/>
    <w:rsid w:val="00F628F0"/>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15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68B60D"/>
  <w15:docId w15:val="{714F71A2-E2C3-4C81-8B2A-6BE5A3434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441D9"/>
  </w:style>
  <w:style w:type="paragraph" w:styleId="BalloonText">
    <w:name w:val="Balloon Text"/>
    <w:basedOn w:val="Normal"/>
    <w:link w:val="BalloonTextChar"/>
    <w:semiHidden/>
    <w:unhideWhenUsed/>
    <w:rsid w:val="00A411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112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310</Words>
  <Characters>1587</Characters>
  <Application>Microsoft Office Word</Application>
  <DocSecurity>0</DocSecurity>
  <Lines>63</Lines>
  <Paragraphs>31</Paragraphs>
  <ScaleCrop>false</ScaleCrop>
  <HeadingPairs>
    <vt:vector size="2" baseType="variant">
      <vt:variant>
        <vt:lpstr>Title</vt:lpstr>
      </vt:variant>
      <vt:variant>
        <vt:i4>1</vt:i4>
      </vt:variant>
    </vt:vector>
  </HeadingPairs>
  <TitlesOfParts>
    <vt:vector size="1" baseType="lpstr">
      <vt:lpstr>S3081</vt:lpstr>
    </vt:vector>
  </TitlesOfParts>
  <Manager>R229</Manager>
  <Company>NJ Office of Legislative Services</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S3081 1R</dc:title>
  <dc:subject>TITLE INSURANCE</dc:subject>
  <dc:creator>Senator  SINGLETON</dc:creator>
  <cp:keywords>S3081|2|CL |307|260|318|!||</cp:keywords>
  <dc:description>INTRODUCED OCTOBER 29, 2020_x000d_
Amended 12/13/21</dc:description>
  <cp:lastModifiedBy>Todaro, Vivian</cp:lastModifiedBy>
  <cp:revision>2</cp:revision>
  <cp:lastPrinted>2021-12-27T20:22:00Z</cp:lastPrinted>
  <dcterms:created xsi:type="dcterms:W3CDTF">2021-12-27T20:22:00Z</dcterms:created>
  <dcterms:modified xsi:type="dcterms:W3CDTF">2021-12-27T20:22:00Z</dcterms:modified>
  <cp:category>s.2: C.17:46B-63 to 2021/272_x000c_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