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25B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25B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5643EE">
        <w:rPr>
          <w:b/>
          <w:sz w:val="36"/>
          <w:szCs w:val="36"/>
        </w:rPr>
        <w:t>114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25B6">
        <w:rPr>
          <w:caps/>
          <w:szCs w:val="24"/>
        </w:rPr>
        <w:t>JANUARY 14, 2021</w:t>
      </w:r>
    </w:p>
    <w:p w:rsidR="0019201F" w:rsidRPr="00E3262F" w:rsidRDefault="0019201F" w:rsidP="006A5D7B">
      <w:pPr>
        <w:tabs>
          <w:tab w:val="left" w:pos="900"/>
          <w:tab w:val="left" w:pos="4140"/>
          <w:tab w:val="left" w:pos="5670"/>
          <w:tab w:val="left" w:pos="5940"/>
        </w:tabs>
        <w:jc w:val="center"/>
        <w:rPr>
          <w:caps/>
          <w:szCs w:val="24"/>
        </w:rPr>
      </w:pPr>
    </w:p>
    <w:p w:rsidR="0019201F" w:rsidRPr="008D056E" w:rsidRDefault="0019201F" w:rsidP="0083060A">
      <w:pPr>
        <w:rPr>
          <w:vanish/>
        </w:rPr>
      </w:pPr>
    </w:p>
    <w:p w:rsidR="00DD08C6" w:rsidRPr="00F41AD7" w:rsidRDefault="00DD08C6" w:rsidP="00DD08C6">
      <w:r w:rsidRPr="00F41AD7">
        <w:tab/>
        <w:t>The Senate State Government, Wagering, Tourism and Historic Preservation Committee reports favorably Senate Bill No. 3</w:t>
      </w:r>
      <w:r w:rsidR="005643EE" w:rsidRPr="00F41AD7">
        <w:t>114</w:t>
      </w:r>
      <w:r w:rsidRPr="00F41AD7">
        <w:t>.</w:t>
      </w:r>
    </w:p>
    <w:p w:rsidR="00890DE6" w:rsidRPr="006F7E3D" w:rsidRDefault="00890DE6" w:rsidP="00890DE6">
      <w:r w:rsidRPr="006F7E3D">
        <w:tab/>
        <w:t>This bill allows a member of the Prosecutors Part in the Public Employees' Retirement System (PERS) to purchase and establish credit in the Prosecutors Part in the same manner as credit may be purchased for the regular part of PERS, except that the amount paid by the member of the Prosecutors Part will be calculated to reflect the cost of the benefits of the Prosecutors Part.</w:t>
      </w:r>
    </w:p>
    <w:p w:rsidR="00890DE6" w:rsidRPr="006F7E3D" w:rsidRDefault="00890DE6" w:rsidP="00890DE6">
      <w:r w:rsidRPr="006F7E3D">
        <w:tab/>
        <w:t>Current law provides benefits to members of the Prosecutors Part in PERS superior to the benefits for regular PERS service credit and imposes a higher employee contribution rate.  PERS members who were prosecutors on January 7, 2002, the effective date of P.L.2001, c.366 which established the Prosecutors Part, became members of the Prosecutors Part and regular PERS service credit established prior to January 7, 2002 was established in the Prosecutors Part without further assessment of cost to those prosecutors.  Regular PERS credit purchased after January 7, 2002 by persons who became members of the Prosecutors Part on January 7, 2002 may not be established in the Part.  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w:t>
      </w:r>
    </w:p>
    <w:p w:rsidR="009B0684" w:rsidRDefault="00890DE6" w:rsidP="009B0684">
      <w:r w:rsidRPr="006F7E3D">
        <w:tab/>
        <w:t xml:space="preserve">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  In addition, a member of the Prosecutors Part may establish credit in the Prosecutors Part for credit previously purchased and established in the </w:t>
      </w:r>
      <w:r w:rsidR="009B0684">
        <w:br w:type="page"/>
      </w:r>
    </w:p>
    <w:p w:rsidR="005B15AC" w:rsidRPr="006F7E3D" w:rsidRDefault="00890DE6" w:rsidP="00DD08C6">
      <w:r w:rsidRPr="006F7E3D">
        <w:lastRenderedPageBreak/>
        <w:t>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sectPr w:rsidR="005B15AC" w:rsidRPr="006F7E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5B6" w:rsidRDefault="00AC25B6">
      <w:r>
        <w:separator/>
      </w:r>
    </w:p>
  </w:endnote>
  <w:endnote w:type="continuationSeparator" w:id="0">
    <w:p w:rsidR="00AC25B6" w:rsidRDefault="00AC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5B6" w:rsidRDefault="00AC25B6">
      <w:r>
        <w:separator/>
      </w:r>
    </w:p>
  </w:footnote>
  <w:footnote w:type="continuationSeparator" w:id="0">
    <w:p w:rsidR="00AC25B6" w:rsidRDefault="00AC2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0684" w:rsidP="009B0684">
    <w:pPr>
      <w:pStyle w:val="HeaderPage2"/>
      <w:jc w:val="center"/>
    </w:pPr>
    <w:r>
      <w:fldChar w:fldCharType="begin"/>
    </w:r>
    <w:r>
      <w:instrText xml:space="preserve"> PAGE  \* MERGEFORMAT </w:instrText>
    </w:r>
    <w:r>
      <w:fldChar w:fldCharType="separate"/>
    </w:r>
    <w:r w:rsidR="00E25298">
      <w:rPr>
        <w:noProof/>
      </w:rPr>
      <w:t>2</w:t>
    </w:r>
    <w:r>
      <w:fldChar w:fldCharType="end"/>
    </w:r>
  </w:p>
  <w:p w:rsidR="009B0684" w:rsidRDefault="009B0684" w:rsidP="009B06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5B6"/>
    <w:rsid w:val="000075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BF7"/>
    <w:rsid w:val="00140BC7"/>
    <w:rsid w:val="00146CD6"/>
    <w:rsid w:val="001471AE"/>
    <w:rsid w:val="0015360D"/>
    <w:rsid w:val="001561A5"/>
    <w:rsid w:val="0015788F"/>
    <w:rsid w:val="0016084D"/>
    <w:rsid w:val="00172814"/>
    <w:rsid w:val="0017383E"/>
    <w:rsid w:val="00177309"/>
    <w:rsid w:val="0019009B"/>
    <w:rsid w:val="0019201F"/>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5D1"/>
    <w:rsid w:val="00491049"/>
    <w:rsid w:val="004918FA"/>
    <w:rsid w:val="00493065"/>
    <w:rsid w:val="00496DD1"/>
    <w:rsid w:val="004A1E29"/>
    <w:rsid w:val="004A1E4D"/>
    <w:rsid w:val="004A2CB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D71"/>
    <w:rsid w:val="005643EE"/>
    <w:rsid w:val="005644EB"/>
    <w:rsid w:val="005722B9"/>
    <w:rsid w:val="00581591"/>
    <w:rsid w:val="005861AE"/>
    <w:rsid w:val="005877B1"/>
    <w:rsid w:val="005A10AB"/>
    <w:rsid w:val="005A5CB6"/>
    <w:rsid w:val="005B0C35"/>
    <w:rsid w:val="005B15AC"/>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E3D"/>
    <w:rsid w:val="007023B9"/>
    <w:rsid w:val="00717104"/>
    <w:rsid w:val="0071764F"/>
    <w:rsid w:val="00717A9A"/>
    <w:rsid w:val="0074013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2E5"/>
    <w:rsid w:val="007D0B68"/>
    <w:rsid w:val="007D486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DE6"/>
    <w:rsid w:val="00893A7A"/>
    <w:rsid w:val="008944D3"/>
    <w:rsid w:val="008A0003"/>
    <w:rsid w:val="008A7BAB"/>
    <w:rsid w:val="008B2484"/>
    <w:rsid w:val="008B488F"/>
    <w:rsid w:val="008C0F95"/>
    <w:rsid w:val="008C126C"/>
    <w:rsid w:val="008D056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684"/>
    <w:rsid w:val="009B1B63"/>
    <w:rsid w:val="009B34C6"/>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DD9"/>
    <w:rsid w:val="00A92210"/>
    <w:rsid w:val="00A92973"/>
    <w:rsid w:val="00A92EFB"/>
    <w:rsid w:val="00AA4F86"/>
    <w:rsid w:val="00AA5E23"/>
    <w:rsid w:val="00AB47F2"/>
    <w:rsid w:val="00AC25B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0C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C8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2EDB"/>
    <w:rsid w:val="00D25BF5"/>
    <w:rsid w:val="00D27AB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8C6"/>
    <w:rsid w:val="00DD0F9C"/>
    <w:rsid w:val="00DD21A5"/>
    <w:rsid w:val="00DD7816"/>
    <w:rsid w:val="00DE1DC9"/>
    <w:rsid w:val="00DE4CFA"/>
    <w:rsid w:val="00DF0469"/>
    <w:rsid w:val="00DF2305"/>
    <w:rsid w:val="00DF2BC2"/>
    <w:rsid w:val="00DF3423"/>
    <w:rsid w:val="00DF50EE"/>
    <w:rsid w:val="00E045B1"/>
    <w:rsid w:val="00E102B8"/>
    <w:rsid w:val="00E12FEF"/>
    <w:rsid w:val="00E25298"/>
    <w:rsid w:val="00E30B8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AD7"/>
    <w:rsid w:val="00F472DE"/>
    <w:rsid w:val="00F62075"/>
    <w:rsid w:val="00F638EA"/>
    <w:rsid w:val="00F649A5"/>
    <w:rsid w:val="00F67A25"/>
    <w:rsid w:val="00F71C29"/>
    <w:rsid w:val="00F822C9"/>
    <w:rsid w:val="00F83890"/>
    <w:rsid w:val="00F84AED"/>
    <w:rsid w:val="00F914C0"/>
    <w:rsid w:val="00FA2943"/>
    <w:rsid w:val="00FA29D1"/>
    <w:rsid w:val="00FA3796"/>
    <w:rsid w:val="00FA44D3"/>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93065DBD-6CD0-4997-85BD-AD8055998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425</Words>
  <Characters>2226</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S3114  SSG Statement JANUARY 14, 2021</vt:lpstr>
    </vt:vector>
  </TitlesOfParts>
  <Manager>R230</Manager>
  <Company>NJ OLS DMU</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S3114  SSG Statement 1/14/21</dc:title>
  <dc:subject/>
  <dc:creator>Senate SSG</dc:creator>
  <cp:keywords>S3114|2|SG |223|0|0|!||</cp:keywords>
  <dc:description/>
  <cp:lastModifiedBy>Bektas, Brenda</cp:lastModifiedBy>
  <cp:revision>2</cp:revision>
  <cp:lastPrinted>1999-09-30T17:29:00Z</cp:lastPrinted>
  <dcterms:created xsi:type="dcterms:W3CDTF">2021-01-15T16:11:00Z</dcterms:created>
  <dcterms:modified xsi:type="dcterms:W3CDTF">2021-01-15T16:11:00Z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