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C363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4C363F" w:rsidRPr="004C363F" w:rsidRDefault="004C363F" w:rsidP="00292D7C">
      <w:pPr>
        <w:pStyle w:val="TopofPage1"/>
        <w:rPr>
          <w:sz w:val="24"/>
        </w:rPr>
      </w:pPr>
    </w:p>
    <w:p w:rsidR="00292D7C" w:rsidRPr="004C363F" w:rsidRDefault="004C363F" w:rsidP="00ED5E27">
      <w:pPr>
        <w:pStyle w:val="TopofPage1"/>
        <w:rPr>
          <w:szCs w:val="24"/>
        </w:rPr>
      </w:pPr>
      <w:r>
        <w:rPr>
          <w:szCs w:val="24"/>
        </w:rPr>
        <w:t>SENATE COMMITTEE SUBSTITUTE FOR</w:t>
      </w:r>
    </w:p>
    <w:p w:rsidR="00AA5E23" w:rsidRDefault="004C363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>No</w:t>
      </w:r>
      <w:r w:rsidR="00262FF0">
        <w:rPr>
          <w:b/>
          <w:sz w:val="36"/>
          <w:szCs w:val="36"/>
        </w:rPr>
        <w:t>s</w:t>
      </w:r>
      <w:r w:rsidR="00243505" w:rsidRPr="00ED5E27">
        <w:rPr>
          <w:b/>
          <w:sz w:val="36"/>
          <w:szCs w:val="36"/>
        </w:rPr>
        <w:t xml:space="preserve">. </w:t>
      </w:r>
      <w:r>
        <w:rPr>
          <w:b/>
          <w:sz w:val="36"/>
          <w:szCs w:val="36"/>
        </w:rPr>
        <w:t>3156</w:t>
      </w:r>
      <w:r w:rsidR="0063703D" w:rsidRPr="00ED5E27">
        <w:rPr>
          <w:b/>
          <w:sz w:val="36"/>
          <w:szCs w:val="36"/>
        </w:rPr>
        <w:t xml:space="preserve"> </w:t>
      </w:r>
      <w:r w:rsidR="00262FF0">
        <w:rPr>
          <w:b/>
          <w:sz w:val="36"/>
          <w:szCs w:val="36"/>
        </w:rPr>
        <w:t>and 3157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C363F">
        <w:rPr>
          <w:caps/>
          <w:szCs w:val="24"/>
        </w:rPr>
        <w:t>MAY 6, 2021</w:t>
      </w:r>
    </w:p>
    <w:p w:rsidR="004144CF" w:rsidRDefault="004144CF" w:rsidP="0083060A"/>
    <w:p w:rsidR="00655CA3" w:rsidRDefault="00262FF0" w:rsidP="0083060A">
      <w:r>
        <w:tab/>
        <w:t>The Senate Health, Human Services and Senior Services Committee reports favorably a Senate committee substitute for Senate Bill Nos. 3156 and 3157.</w:t>
      </w:r>
    </w:p>
    <w:p w:rsidR="00262FF0" w:rsidRPr="00F101DB" w:rsidRDefault="00262FF0" w:rsidP="00262FF0">
      <w:r>
        <w:tab/>
        <w:t xml:space="preserve">The substitute bill, which will </w:t>
      </w:r>
      <w:r w:rsidRPr="00F101DB">
        <w:t xml:space="preserve">be known and may be cited as the “COVID-19 </w:t>
      </w:r>
      <w:r>
        <w:t xml:space="preserve">PCR </w:t>
      </w:r>
      <w:r w:rsidRPr="00F101DB">
        <w:t>Testing Transparency Act</w:t>
      </w:r>
      <w:r>
        <w:t>,</w:t>
      </w:r>
      <w:r w:rsidRPr="00F101DB">
        <w:t>”</w:t>
      </w:r>
      <w:r>
        <w:t xml:space="preserve"> establishes certain deadlines and other requirements related to coronavirus disease 2019 (COVID-19) PCR tests, which are tests used to detect active infection with </w:t>
      </w:r>
      <w:r w:rsidR="002C5DC2">
        <w:t>the SARS-CoV-2 virus</w:t>
      </w:r>
      <w:r>
        <w:t>.</w:t>
      </w:r>
    </w:p>
    <w:p w:rsidR="00262FF0" w:rsidRDefault="00262FF0" w:rsidP="00262FF0">
      <w:r>
        <w:tab/>
        <w:t>Specifically, the substitute provides that any entity</w:t>
      </w:r>
      <w:r w:rsidRPr="00092AB6">
        <w:t xml:space="preserve"> that</w:t>
      </w:r>
      <w:r>
        <w:t xml:space="preserve"> collects a specimen from an individual and uses that specimen to perform</w:t>
      </w:r>
      <w:r w:rsidRPr="00092AB6">
        <w:t xml:space="preserve"> a</w:t>
      </w:r>
      <w:r>
        <w:t>n on-site</w:t>
      </w:r>
      <w:r w:rsidRPr="00092AB6">
        <w:t xml:space="preserve"> </w:t>
      </w:r>
      <w:r>
        <w:t>COVID-19</w:t>
      </w:r>
      <w:r w:rsidRPr="00092AB6">
        <w:t xml:space="preserve"> </w:t>
      </w:r>
      <w:r>
        <w:t xml:space="preserve">PCR </w:t>
      </w:r>
      <w:r w:rsidRPr="00092AB6">
        <w:t xml:space="preserve">test </w:t>
      </w:r>
      <w:r>
        <w:t xml:space="preserve">will be required to </w:t>
      </w:r>
      <w:r w:rsidRPr="00092AB6">
        <w:t xml:space="preserve">provide the tested individual </w:t>
      </w:r>
      <w:r>
        <w:t xml:space="preserve">with </w:t>
      </w:r>
      <w:r w:rsidRPr="00092AB6">
        <w:t xml:space="preserve">the results of the test within </w:t>
      </w:r>
      <w:r>
        <w:t xml:space="preserve">96 </w:t>
      </w:r>
      <w:r w:rsidRPr="00092AB6">
        <w:t>hours</w:t>
      </w:r>
      <w:r>
        <w:t xml:space="preserve"> after the specimen is collected</w:t>
      </w:r>
      <w:r w:rsidRPr="00092AB6">
        <w:t>.</w:t>
      </w:r>
      <w:r>
        <w:t xml:space="preserve">  </w:t>
      </w:r>
    </w:p>
    <w:p w:rsidR="00262FF0" w:rsidRDefault="00262FF0" w:rsidP="00262FF0">
      <w:r>
        <w:tab/>
        <w:t xml:space="preserve">If the entity </w:t>
      </w:r>
      <w:r w:rsidRPr="00F101DB">
        <w:t xml:space="preserve">that </w:t>
      </w:r>
      <w:r>
        <w:t xml:space="preserve">collects a specimen for the purpose of conducting a COVID-19 PCR test is not performing the test, the entity will be required to pack and ship the specimen, </w:t>
      </w:r>
      <w:r w:rsidRPr="00CB682B">
        <w:t xml:space="preserve">in accordance with </w:t>
      </w:r>
      <w:r>
        <w:t xml:space="preserve">applicable rules, regulations, or guidelines established by the federal Centers for Disease Control and Prevention, to a clinical laboratory.  The clinical laboratory will then be required, within 96 </w:t>
      </w:r>
      <w:r w:rsidRPr="00092AB6">
        <w:t>hours</w:t>
      </w:r>
      <w:r>
        <w:t xml:space="preserve"> of receipt of the specimen, to perform</w:t>
      </w:r>
      <w:r w:rsidRPr="00092AB6">
        <w:t xml:space="preserve"> a </w:t>
      </w:r>
      <w:r>
        <w:t>COVID-19</w:t>
      </w:r>
      <w:r w:rsidRPr="00092AB6">
        <w:t xml:space="preserve"> </w:t>
      </w:r>
      <w:r>
        <w:t xml:space="preserve">PCR </w:t>
      </w:r>
      <w:r w:rsidRPr="00092AB6">
        <w:t>test</w:t>
      </w:r>
      <w:r>
        <w:t xml:space="preserve"> on the specimen and </w:t>
      </w:r>
      <w:r w:rsidRPr="00092AB6">
        <w:t xml:space="preserve">provide the </w:t>
      </w:r>
      <w:r>
        <w:t>results of the test to each individual and entity that is authorized to receive the test results pursuant to the order for the COVID-19 PCR test or, if no recipient is specified in the testing order, pursuant to the laboratory’s standard protocols for reporting test results.</w:t>
      </w:r>
    </w:p>
    <w:p w:rsidR="00262FF0" w:rsidRPr="00092AB6" w:rsidRDefault="00262FF0" w:rsidP="00262FF0">
      <w:r>
        <w:tab/>
        <w:t>An entity, other than the tested individual, that receives an individual’s COVID-19 PCR test result will be required to communicate the results of the test to the tested individual within 24 hours of receiving the test results; provided that this requirement will not apply to governmental entities receiving COVID-19 PCR test results.</w:t>
      </w:r>
    </w:p>
    <w:p w:rsidR="005F61DC" w:rsidRDefault="00262FF0" w:rsidP="00262FF0">
      <w:r w:rsidRPr="00092AB6">
        <w:tab/>
      </w:r>
      <w:r w:rsidRPr="00F101DB">
        <w:t xml:space="preserve">Prior to </w:t>
      </w:r>
      <w:r>
        <w:t>collecting a specimen from an individual for the purpose of conducting a COVID-19 PCR test</w:t>
      </w:r>
      <w:r w:rsidRPr="00F101DB">
        <w:t xml:space="preserve">, </w:t>
      </w:r>
      <w:bookmarkStart w:id="1" w:name="_Hlk70950575"/>
      <w:r>
        <w:t>the entity collecting the specimen</w:t>
      </w:r>
      <w:r w:rsidRPr="00F101DB">
        <w:t xml:space="preserve"> </w:t>
      </w:r>
      <w:r>
        <w:t xml:space="preserve">will be required to </w:t>
      </w:r>
      <w:r w:rsidRPr="00F101DB">
        <w:t xml:space="preserve">inform the individual of the </w:t>
      </w:r>
      <w:r>
        <w:t xml:space="preserve">deadlines for performing and reporting a COVID-19 PCR test result established </w:t>
      </w:r>
      <w:r>
        <w:lastRenderedPageBreak/>
        <w:t xml:space="preserve">under the bill and provide the individual with the anticipated </w:t>
      </w:r>
      <w:r w:rsidRPr="00F101DB">
        <w:t xml:space="preserve">timeframe in which </w:t>
      </w:r>
      <w:r>
        <w:t>the individual</w:t>
      </w:r>
      <w:r w:rsidRPr="00F101DB">
        <w:t xml:space="preserve"> </w:t>
      </w:r>
      <w:r>
        <w:t xml:space="preserve">should expect to </w:t>
      </w:r>
      <w:r w:rsidRPr="00F101DB">
        <w:t xml:space="preserve">receive </w:t>
      </w:r>
      <w:r>
        <w:t xml:space="preserve">the </w:t>
      </w:r>
      <w:r w:rsidRPr="00F101DB">
        <w:t xml:space="preserve">results </w:t>
      </w:r>
      <w:r>
        <w:t>from a COVID-19 PCR test.  If the entity collecting the specimen will be performing the COVID-19 PCR test, the entity is to provide the current average turnaround times for COVID-19 PCR test results for that entity.</w:t>
      </w:r>
      <w:r>
        <w:tab/>
      </w:r>
      <w:r w:rsidR="005F61DC">
        <w:t xml:space="preserve"> I</w:t>
      </w:r>
      <w:r>
        <w:t xml:space="preserve">f the entity collecting the specimen will be sending the specimen to a clinical laboratory to perform the COVID-19 PCR test, </w:t>
      </w:r>
      <w:r w:rsidR="005F61DC">
        <w:t xml:space="preserve">the entity will be required to provide the individual with </w:t>
      </w:r>
      <w:r>
        <w:t xml:space="preserve">the current turnaround times for COVID-19 PCR test results for that clinical laboratory, to the extent they are known.  </w:t>
      </w:r>
      <w:bookmarkEnd w:id="1"/>
    </w:p>
    <w:p w:rsidR="00262FF0" w:rsidRDefault="00262FF0" w:rsidP="00262FF0">
      <w:r>
        <w:tab/>
      </w:r>
      <w:r w:rsidR="005F61DC">
        <w:t>The substitute provides that n</w:t>
      </w:r>
      <w:r>
        <w:t xml:space="preserve">o entity billing for the performance of a COVID-19 PCR test may </w:t>
      </w:r>
      <w:r w:rsidRPr="00092AB6">
        <w:t>charge a significantly higher price</w:t>
      </w:r>
      <w:r>
        <w:t>, as determined by the Department of Health,</w:t>
      </w:r>
      <w:r w:rsidRPr="00092AB6">
        <w:t xml:space="preserve"> for </w:t>
      </w:r>
      <w:r>
        <w:t xml:space="preserve">providing </w:t>
      </w:r>
      <w:r w:rsidRPr="00092AB6">
        <w:t xml:space="preserve">expedited </w:t>
      </w:r>
      <w:r>
        <w:t>COVID-19</w:t>
      </w:r>
      <w:r w:rsidRPr="00092AB6">
        <w:t xml:space="preserve"> </w:t>
      </w:r>
      <w:r>
        <w:t xml:space="preserve">PCR </w:t>
      </w:r>
      <w:r w:rsidRPr="00092AB6">
        <w:t xml:space="preserve">test results as compared to the price charged by the </w:t>
      </w:r>
      <w:r>
        <w:t xml:space="preserve">entity </w:t>
      </w:r>
      <w:r w:rsidRPr="00092AB6">
        <w:t xml:space="preserve">for non-expedited </w:t>
      </w:r>
      <w:r>
        <w:t>COVID-19</w:t>
      </w:r>
      <w:r w:rsidRPr="00092AB6">
        <w:t xml:space="preserve"> </w:t>
      </w:r>
      <w:r>
        <w:t xml:space="preserve">PCR </w:t>
      </w:r>
      <w:r w:rsidRPr="00092AB6">
        <w:t>test results.</w:t>
      </w:r>
    </w:p>
    <w:p w:rsidR="00262FF0" w:rsidRDefault="00262FF0" w:rsidP="005F61DC">
      <w:r>
        <w:tab/>
        <w:t>Clinical laboratories that perform COVID-19</w:t>
      </w:r>
      <w:r w:rsidRPr="008920CB">
        <w:t xml:space="preserve"> </w:t>
      </w:r>
      <w:r>
        <w:t xml:space="preserve">PCR </w:t>
      </w:r>
      <w:r w:rsidRPr="008920CB">
        <w:t xml:space="preserve">tests </w:t>
      </w:r>
      <w:r w:rsidR="005F61DC">
        <w:t xml:space="preserve">will be required to </w:t>
      </w:r>
      <w:r w:rsidRPr="008920CB">
        <w:t xml:space="preserve">report to the </w:t>
      </w:r>
      <w:r>
        <w:t>Department of Health</w:t>
      </w:r>
      <w:r w:rsidRPr="008920CB">
        <w:t xml:space="preserve">, on a monthly basis, the number of </w:t>
      </w:r>
      <w:r>
        <w:t>COVID-19</w:t>
      </w:r>
      <w:r w:rsidRPr="008920CB">
        <w:t xml:space="preserve"> </w:t>
      </w:r>
      <w:r>
        <w:t xml:space="preserve">PCR </w:t>
      </w:r>
      <w:r w:rsidRPr="008920CB">
        <w:t xml:space="preserve">tests </w:t>
      </w:r>
      <w:r>
        <w:t xml:space="preserve">performed by the laboratory </w:t>
      </w:r>
      <w:r w:rsidRPr="008920CB">
        <w:t xml:space="preserve">and the average period of time between specimen collection and the provision of test results to </w:t>
      </w:r>
      <w:r>
        <w:t>the individual</w:t>
      </w:r>
      <w:r w:rsidRPr="008920CB">
        <w:t xml:space="preserve">. </w:t>
      </w:r>
      <w:r>
        <w:t xml:space="preserve"> </w:t>
      </w:r>
      <w:r w:rsidR="005F61DC">
        <w:t xml:space="preserve">The reported information is to be </w:t>
      </w:r>
      <w:r w:rsidRPr="008920CB">
        <w:t xml:space="preserve">published on the Internet websites of both the Department of Health and the </w:t>
      </w:r>
      <w:r>
        <w:t>laboratory</w:t>
      </w:r>
      <w:r w:rsidRPr="008920CB">
        <w:t>.</w:t>
      </w:r>
    </w:p>
    <w:p w:rsidR="00262FF0" w:rsidRDefault="00262FF0" w:rsidP="00262FF0">
      <w:r>
        <w:tab/>
        <w:t xml:space="preserve">Any entity, including a clinical laboratory, </w:t>
      </w:r>
      <w:r w:rsidRPr="006826D3">
        <w:t xml:space="preserve">that violates the requirements of </w:t>
      </w:r>
      <w:r w:rsidR="005F61DC">
        <w:t xml:space="preserve">the substitute </w:t>
      </w:r>
      <w:r>
        <w:t>may</w:t>
      </w:r>
      <w:r w:rsidRPr="006826D3">
        <w:t xml:space="preserve"> be subject to civil penalties or other administrative action as may be provided under Department of Health regulations.</w:t>
      </w:r>
    </w:p>
    <w:p w:rsidR="00262FF0" w:rsidRDefault="00262FF0" w:rsidP="00262FF0">
      <w:r>
        <w:tab/>
      </w:r>
      <w:r w:rsidR="005F61DC">
        <w:t xml:space="preserve">The substitute provides that long-term care facilities will be required to </w:t>
      </w:r>
      <w:r>
        <w:t>comply with the provisions of Executive Directive No.20-026 and any other executive directive issued by the Department of Health relating to the performance of COVID-19</w:t>
      </w:r>
      <w:r w:rsidRPr="006E3642">
        <w:t xml:space="preserve"> </w:t>
      </w:r>
      <w:r>
        <w:t xml:space="preserve">PCR </w:t>
      </w:r>
      <w:r w:rsidRPr="006E3642">
        <w:t>tests</w:t>
      </w:r>
      <w:r>
        <w:t xml:space="preserve">, except that, upon the rescission of </w:t>
      </w:r>
      <w:r w:rsidRPr="006E3642">
        <w:t xml:space="preserve">Executive Directive No.20-026 </w:t>
      </w:r>
      <w:r>
        <w:t>or</w:t>
      </w:r>
      <w:r w:rsidRPr="006E3642">
        <w:t xml:space="preserve"> any other executive directive issued by the </w:t>
      </w:r>
      <w:r>
        <w:t xml:space="preserve">department relating to the performance of COVID-19 PCR tests, long-term care facilities </w:t>
      </w:r>
      <w:r w:rsidR="005F61DC">
        <w:t xml:space="preserve">will </w:t>
      </w:r>
      <w:r>
        <w:t xml:space="preserve">be subject to the provisions of </w:t>
      </w:r>
      <w:r w:rsidR="005F61DC">
        <w:t>the substitute</w:t>
      </w:r>
      <w:r>
        <w:t>.</w:t>
      </w:r>
    </w:p>
    <w:p w:rsidR="004B2ABF" w:rsidRDefault="00262FF0" w:rsidP="0083060A">
      <w:r>
        <w:tab/>
      </w:r>
      <w:r w:rsidR="005F61DC">
        <w:t xml:space="preserve">The substitute will </w:t>
      </w:r>
      <w:r w:rsidRPr="00092AB6">
        <w:t xml:space="preserve">take effect immediately and expire upon the end of </w:t>
      </w:r>
      <w:r>
        <w:t xml:space="preserve">both </w:t>
      </w:r>
      <w:r w:rsidRPr="00092AB6">
        <w:t xml:space="preserve">the </w:t>
      </w:r>
      <w:r>
        <w:t>p</w:t>
      </w:r>
      <w:r w:rsidRPr="00092AB6">
        <w:t xml:space="preserve">ublic </w:t>
      </w:r>
      <w:r>
        <w:t>h</w:t>
      </w:r>
      <w:r w:rsidRPr="00092AB6">
        <w:t xml:space="preserve">ealth </w:t>
      </w:r>
      <w:r>
        <w:t>e</w:t>
      </w:r>
      <w:r w:rsidRPr="00092AB6">
        <w:t xml:space="preserve">mergency and </w:t>
      </w:r>
      <w:r>
        <w:t>the s</w:t>
      </w:r>
      <w:r w:rsidRPr="00092AB6">
        <w:t xml:space="preserve">tate of </w:t>
      </w:r>
      <w:r>
        <w:t>e</w:t>
      </w:r>
      <w:r w:rsidRPr="00092AB6">
        <w:t xml:space="preserve">mergency declared in response to the </w:t>
      </w:r>
      <w:r>
        <w:t>COVID-19 pandemic</w:t>
      </w:r>
      <w:r w:rsidR="00AC3A0B"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63F" w:rsidRDefault="004C363F">
      <w:r>
        <w:separator/>
      </w:r>
    </w:p>
  </w:endnote>
  <w:endnote w:type="continuationSeparator" w:id="0">
    <w:p w:rsidR="004C363F" w:rsidRDefault="004C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63F" w:rsidRDefault="004C363F">
      <w:r>
        <w:separator/>
      </w:r>
    </w:p>
  </w:footnote>
  <w:footnote w:type="continuationSeparator" w:id="0">
    <w:p w:rsidR="004C363F" w:rsidRDefault="004C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C3A0B" w:rsidP="00AC3A0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272F45">
      <w:rPr>
        <w:noProof/>
      </w:rPr>
      <w:t>2</w:t>
    </w:r>
    <w:r>
      <w:fldChar w:fldCharType="end"/>
    </w:r>
  </w:p>
  <w:p w:rsidR="00AC3A0B" w:rsidRDefault="00AC3A0B" w:rsidP="00AC3A0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63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2FF0"/>
    <w:rsid w:val="00263BD8"/>
    <w:rsid w:val="00272F45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4DAD"/>
    <w:rsid w:val="002C5DC2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57FD6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363F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67D35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5F61DC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3628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1ABB"/>
    <w:rsid w:val="00A76504"/>
    <w:rsid w:val="00A863ED"/>
    <w:rsid w:val="00A92210"/>
    <w:rsid w:val="00A92973"/>
    <w:rsid w:val="00A92EFB"/>
    <w:rsid w:val="00AA4F86"/>
    <w:rsid w:val="00AA5E23"/>
    <w:rsid w:val="00AB47F2"/>
    <w:rsid w:val="00AC3A0B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785B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5727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D80DA038-6A5F-435B-B250-4ECC05C8C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878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878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724</Words>
  <Characters>3841</Characters>
  <Application>Microsoft Office Word</Application>
  <DocSecurity>0</DocSecurity>
  <Lines>84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S3156 S3157 SHH Statement 5/6/21</vt:lpstr>
    </vt:vector>
  </TitlesOfParts>
  <Manager>R229</Manager>
  <Company>NJ OLS DMU</Company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S3156 S3157 SCS SHH Statement 5/6/21</dc:title>
  <dc:subject/>
  <dc:creator>Senate SHH</dc:creator>
  <cp:keywords>S3156|2|HS |259|0|0|!||</cp:keywords>
  <dc:description/>
  <cp:lastModifiedBy>Bell, Careema</cp:lastModifiedBy>
  <cp:revision>2</cp:revision>
  <cp:lastPrinted>2021-05-07T14:49:00Z</cp:lastPrinted>
  <dcterms:created xsi:type="dcterms:W3CDTF">2021-05-07T18:24:00Z</dcterms:created>
  <dcterms:modified xsi:type="dcterms:W3CDTF">2021-05-07T18:24:00Z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