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56B73E" w14:textId="6DC09F83" w:rsidR="001564D1" w:rsidRDefault="001564D1" w:rsidP="001564D1">
      <w:pPr>
        <w:pStyle w:val="bpuComLine"/>
      </w:pPr>
      <w:bookmarkStart w:id="0" w:name="bpuFrontPg"/>
      <w:bookmarkStart w:id="1" w:name="_GoBack"/>
      <w:bookmarkEnd w:id="0"/>
      <w:bookmarkEnd w:id="1"/>
      <w:r>
        <w:t>SENATE COMMITTEE SUBSTITUTE FOR</w:t>
      </w:r>
    </w:p>
    <w:p w14:paraId="33B0A0D3" w14:textId="61C4B647" w:rsidR="001564D1" w:rsidRDefault="008B6586" w:rsidP="001564D1">
      <w:pPr>
        <w:pStyle w:val="bpuBill"/>
      </w:pPr>
      <w:r>
        <w:t xml:space="preserve">SENATE, Nos. 3156 and </w:t>
      </w:r>
      <w:r w:rsidR="001564D1">
        <w:t>3157</w:t>
      </w:r>
    </w:p>
    <w:p w14:paraId="6CBA4FEA" w14:textId="07813F21" w:rsidR="001564D1" w:rsidRDefault="001564D1" w:rsidP="001564D1">
      <w:pPr>
        <w:pStyle w:val="bpuWpGraphic"/>
      </w:pPr>
      <w:r>
        <w:object w:dxaOrig="8985" w:dyaOrig="255" w14:anchorId="79490A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1902835" r:id="rId8"/>
        </w:object>
      </w:r>
    </w:p>
    <w:p w14:paraId="7704AFF3" w14:textId="77777777" w:rsidR="001564D1" w:rsidRDefault="001564D1" w:rsidP="001564D1">
      <w:pPr>
        <w:pStyle w:val="bpuState"/>
      </w:pPr>
      <w:r>
        <w:t>STATE OF NEW JERSEY</w:t>
      </w:r>
    </w:p>
    <w:p w14:paraId="19DE8988" w14:textId="77777777" w:rsidR="001564D1" w:rsidRDefault="001564D1" w:rsidP="001564D1">
      <w:pPr>
        <w:pStyle w:val="bpuLegislature"/>
      </w:pPr>
      <w:r>
        <w:t>219th LEGISLATURE</w:t>
      </w:r>
    </w:p>
    <w:p w14:paraId="3EE2F4E0" w14:textId="77777777" w:rsidR="001564D1" w:rsidRDefault="001564D1" w:rsidP="001564D1">
      <w:pPr>
        <w:pStyle w:val="bpuWpGraphic"/>
        <w:rPr>
          <w:spacing w:val="0"/>
          <w:szCs w:val="18"/>
        </w:rPr>
      </w:pPr>
      <w:r>
        <w:object w:dxaOrig="8985" w:dyaOrig="255" w14:anchorId="094EDC95">
          <v:shape id="_x0000_i1026" type="#_x0000_t75" style="width:6in;height:12.1pt" o:ole="">
            <v:imagedata r:id="rId7" o:title=""/>
          </v:shape>
          <o:OLEObject Type="Embed" ProgID="WPWin6.1" ShapeID="_x0000_i1026" DrawAspect="Content" ObjectID="_1681902836" r:id="rId9"/>
        </w:object>
      </w:r>
      <w:r>
        <w:t xml:space="preserve">  </w:t>
      </w:r>
      <w:r w:rsidRPr="001564D1">
        <w:rPr>
          <w:spacing w:val="0"/>
          <w:szCs w:val="18"/>
        </w:rPr>
        <w:t>ADOPTED MAY 6, 2021</w:t>
      </w:r>
    </w:p>
    <w:p w14:paraId="5B1ACC47" w14:textId="77777777" w:rsidR="001564D1" w:rsidRDefault="001564D1" w:rsidP="001564D1">
      <w:pPr>
        <w:pStyle w:val="bpuWpGraphic"/>
      </w:pPr>
    </w:p>
    <w:p w14:paraId="7634B2C0" w14:textId="77777777" w:rsidR="001564D1" w:rsidRDefault="001564D1" w:rsidP="001564D1">
      <w:pPr>
        <w:pStyle w:val="bpuWpGraphic"/>
        <w:sectPr w:rsidR="001564D1" w:rsidSect="001564D1">
          <w:headerReference w:type="default" r:id="rId10"/>
          <w:headerReference w:type="first" r:id="rId11"/>
          <w:pgSz w:w="12240" w:h="20160" w:code="5"/>
          <w:pgMar w:top="2160" w:right="1440" w:bottom="1440" w:left="1440" w:header="1181" w:footer="1368" w:gutter="0"/>
          <w:cols w:space="720"/>
          <w:titlePg/>
          <w:docGrid w:linePitch="360"/>
        </w:sectPr>
      </w:pPr>
    </w:p>
    <w:p w14:paraId="2FF8A5BD" w14:textId="77777777" w:rsidR="001564D1" w:rsidRDefault="001564D1" w:rsidP="001564D1">
      <w:pPr>
        <w:pStyle w:val="bpuWpGraphic"/>
      </w:pPr>
    </w:p>
    <w:p w14:paraId="084A091E" w14:textId="77777777" w:rsidR="001564D1" w:rsidRDefault="001564D1" w:rsidP="001564D1">
      <w:pPr>
        <w:pStyle w:val="bpuSponsor"/>
      </w:pPr>
      <w:r>
        <w:t>Sponsored by:</w:t>
      </w:r>
    </w:p>
    <w:p w14:paraId="7C4D2F63" w14:textId="77777777" w:rsidR="001564D1" w:rsidRDefault="001564D1" w:rsidP="001564D1">
      <w:pPr>
        <w:pStyle w:val="bpuSponsor"/>
      </w:pPr>
      <w:r>
        <w:t>Senator  NICHOLAS P. SCUTARI</w:t>
      </w:r>
    </w:p>
    <w:p w14:paraId="1CDE4A2A" w14:textId="77777777" w:rsidR="001564D1" w:rsidRDefault="001564D1" w:rsidP="001564D1">
      <w:pPr>
        <w:pStyle w:val="bpuSponsor"/>
      </w:pPr>
      <w:r>
        <w:t>District 22 (Middlesex, Somerset and Union)</w:t>
      </w:r>
    </w:p>
    <w:p w14:paraId="6306F1BB" w14:textId="77777777" w:rsidR="001564D1" w:rsidRDefault="001564D1" w:rsidP="001564D1">
      <w:pPr>
        <w:pStyle w:val="bpuSponsor"/>
      </w:pPr>
      <w:r>
        <w:t>Senator  NELLIE POU</w:t>
      </w:r>
    </w:p>
    <w:p w14:paraId="0D74878C" w14:textId="77777777" w:rsidR="001564D1" w:rsidRDefault="001564D1" w:rsidP="001564D1">
      <w:pPr>
        <w:pStyle w:val="bpuSponsor"/>
      </w:pPr>
      <w:r>
        <w:t>District 35 (Bergen and Passaic)</w:t>
      </w:r>
    </w:p>
    <w:p w14:paraId="0056A45E" w14:textId="77777777" w:rsidR="001564D1" w:rsidRDefault="001564D1" w:rsidP="001564D1">
      <w:pPr>
        <w:pStyle w:val="bpuSponsor"/>
      </w:pPr>
      <w:r>
        <w:t>Senator  JOSEPH F. VITALE</w:t>
      </w:r>
    </w:p>
    <w:p w14:paraId="7C5551A8" w14:textId="77777777" w:rsidR="001564D1" w:rsidRDefault="001564D1" w:rsidP="001564D1">
      <w:pPr>
        <w:pStyle w:val="bpuSponsor"/>
      </w:pPr>
      <w:r>
        <w:t>District 19 (Middlesex)</w:t>
      </w:r>
    </w:p>
    <w:p w14:paraId="2EE95865" w14:textId="77777777" w:rsidR="001564D1" w:rsidRDefault="001564D1" w:rsidP="001564D1">
      <w:pPr>
        <w:pStyle w:val="bpuSponsor"/>
      </w:pPr>
    </w:p>
    <w:p w14:paraId="5EA299EC" w14:textId="77777777" w:rsidR="001564D1" w:rsidRDefault="001564D1" w:rsidP="001564D1">
      <w:pPr>
        <w:pStyle w:val="bpuSponsor"/>
      </w:pPr>
    </w:p>
    <w:p w14:paraId="25755DCC" w14:textId="77777777" w:rsidR="001564D1" w:rsidRDefault="001564D1" w:rsidP="001564D1">
      <w:pPr>
        <w:pStyle w:val="bpuSponsor"/>
      </w:pPr>
    </w:p>
    <w:p w14:paraId="5BA876F8" w14:textId="77777777" w:rsidR="001564D1" w:rsidRDefault="001564D1" w:rsidP="001564D1">
      <w:pPr>
        <w:pStyle w:val="bpuSponsor"/>
      </w:pPr>
    </w:p>
    <w:p w14:paraId="7F338E66" w14:textId="77777777" w:rsidR="001564D1" w:rsidRDefault="001564D1" w:rsidP="001564D1">
      <w:pPr>
        <w:pStyle w:val="bpuSponsor"/>
      </w:pPr>
      <w:r>
        <w:t>SYNOPSIS</w:t>
      </w:r>
    </w:p>
    <w:p w14:paraId="18B1461B" w14:textId="77777777" w:rsidR="001564D1" w:rsidRDefault="001564D1" w:rsidP="001564D1">
      <w:pPr>
        <w:pStyle w:val="bpuNormText"/>
      </w:pPr>
      <w:r>
        <w:tab/>
        <w:t xml:space="preserve">Establishes “COVID-19 PCR Testing Transparency Act”; requires COVID-19 PCR test results to be provided within specific timeframes and regulates cost of COVID-19 PCR tests. </w:t>
      </w:r>
    </w:p>
    <w:p w14:paraId="6AF7B498" w14:textId="77777777" w:rsidR="001564D1" w:rsidRDefault="001564D1" w:rsidP="001564D1">
      <w:pPr>
        <w:pStyle w:val="bpuNormText"/>
      </w:pPr>
    </w:p>
    <w:p w14:paraId="4D278E1D" w14:textId="77777777" w:rsidR="001564D1" w:rsidRDefault="001564D1" w:rsidP="001564D1">
      <w:pPr>
        <w:pStyle w:val="bpuSponsor"/>
      </w:pPr>
      <w:r>
        <w:t xml:space="preserve">CURRENT VERSION OF TEXT </w:t>
      </w:r>
    </w:p>
    <w:p w14:paraId="5410B241" w14:textId="77777777" w:rsidR="001564D1" w:rsidRDefault="001564D1" w:rsidP="001564D1">
      <w:pPr>
        <w:pStyle w:val="bpuNormText"/>
      </w:pPr>
      <w:r>
        <w:tab/>
        <w:t>Substitute as adopted by the Senate Health, Human Services and Senior Citizens Committee.</w:t>
      </w:r>
    </w:p>
    <w:p w14:paraId="045F839A" w14:textId="1F934AE5" w:rsidR="001564D1" w:rsidRDefault="001564D1" w:rsidP="001564D1">
      <w:pPr>
        <w:pStyle w:val="bpuNormText"/>
      </w:pPr>
      <w:r>
        <w:rPr>
          <w:noProof/>
        </w:rPr>
        <w:drawing>
          <wp:anchor distT="0" distB="0" distL="114300" distR="114300" simplePos="0" relativeHeight="251659264" behindDoc="1" locked="0" layoutInCell="1" allowOverlap="1" wp14:anchorId="70AD0084" wp14:editId="015B9C7E">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42F15450" w14:textId="77777777" w:rsidR="001564D1" w:rsidRPr="001564D1" w:rsidRDefault="001564D1" w:rsidP="001564D1"/>
    <w:p w14:paraId="11B44434" w14:textId="4BA929AD" w:rsidR="001564D1" w:rsidRPr="001564D1" w:rsidRDefault="001564D1" w:rsidP="001564D1"/>
    <w:p w14:paraId="2AF515AD" w14:textId="23894632" w:rsidR="001564D1" w:rsidRPr="009D38FF" w:rsidRDefault="001564D1" w:rsidP="00F26A20">
      <w:pPr>
        <w:jc w:val="center"/>
        <w:rPr>
          <w:szCs w:val="44"/>
        </w:rPr>
      </w:pPr>
    </w:p>
    <w:p w14:paraId="0C370327" w14:textId="77777777" w:rsidR="001564D1" w:rsidRDefault="001564D1" w:rsidP="00206013">
      <w:pPr>
        <w:tabs>
          <w:tab w:val="clear" w:pos="720"/>
          <w:tab w:val="clear" w:pos="1440"/>
          <w:tab w:val="clear" w:pos="2160"/>
          <w:tab w:val="clear" w:pos="2880"/>
          <w:tab w:val="clear" w:pos="3600"/>
          <w:tab w:val="left" w:pos="4860"/>
          <w:tab w:val="left" w:pos="6235"/>
        </w:tabs>
        <w:ind w:left="-1260" w:firstLine="900"/>
        <w:rPr>
          <w:sz w:val="20"/>
          <w:szCs w:val="20"/>
        </w:rPr>
        <w:sectPr w:rsidR="001564D1" w:rsidSect="001564D1">
          <w:type w:val="continuous"/>
          <w:pgSz w:w="12240" w:h="20160" w:code="5"/>
          <w:pgMar w:top="2160" w:right="2275" w:bottom="1440" w:left="2275" w:header="72" w:footer="720" w:gutter="0"/>
          <w:cols w:space="720"/>
          <w:docGrid w:linePitch="360"/>
        </w:sectPr>
      </w:pPr>
    </w:p>
    <w:p w14:paraId="542CF823" w14:textId="18899636" w:rsidR="00B8189D" w:rsidRPr="00C22FA2" w:rsidRDefault="008A13A3" w:rsidP="00C22FA2">
      <w:pPr>
        <w:pStyle w:val="HangingAnAct"/>
        <w:rPr>
          <w:b/>
          <w:smallCaps/>
        </w:rPr>
      </w:pPr>
      <w:r>
        <w:rPr>
          <w:b/>
          <w:smallCaps/>
        </w:rPr>
        <w:lastRenderedPageBreak/>
        <w:t>An Act</w:t>
      </w:r>
      <w:r w:rsidR="00C22FA2">
        <w:t xml:space="preserve"> </w:t>
      </w:r>
      <w:r w:rsidR="00092AB6" w:rsidRPr="00092AB6">
        <w:t>concerning coronavirus disease 2019</w:t>
      </w:r>
      <w:r w:rsidR="007E397B">
        <w:t xml:space="preserve"> PCR</w:t>
      </w:r>
      <w:r w:rsidR="00092AB6" w:rsidRPr="00092AB6">
        <w:t xml:space="preserve"> testing.</w:t>
      </w:r>
    </w:p>
    <w:p w14:paraId="5C383C04" w14:textId="77777777" w:rsidR="004E3E31" w:rsidRDefault="004E3E31" w:rsidP="003562E8"/>
    <w:p w14:paraId="74635578" w14:textId="77777777" w:rsidR="00111E33" w:rsidRDefault="00160116" w:rsidP="00160116">
      <w:pPr>
        <w:tabs>
          <w:tab w:val="left" w:pos="360"/>
        </w:tabs>
        <w:rPr>
          <w:i/>
        </w:rPr>
      </w:pPr>
      <w:r>
        <w:rPr>
          <w:b/>
        </w:rPr>
        <w:tab/>
      </w:r>
      <w:r w:rsidR="008A13A3">
        <w:rPr>
          <w:b/>
          <w:smallCaps/>
        </w:rPr>
        <w:t>Be It Enacted</w:t>
      </w:r>
      <w:r w:rsidR="004E3E31">
        <w:rPr>
          <w:sz w:val="20"/>
          <w:szCs w:val="20"/>
        </w:rPr>
        <w:t xml:space="preserve"> </w:t>
      </w:r>
      <w:r w:rsidR="008A13A3">
        <w:rPr>
          <w:i/>
        </w:rPr>
        <w:t>by the Senate and General Assembly of the State of New Jersey:</w:t>
      </w:r>
    </w:p>
    <w:p w14:paraId="21D2CBA4" w14:textId="77777777" w:rsidR="0028394E" w:rsidRDefault="0028394E" w:rsidP="000673FE"/>
    <w:p w14:paraId="2EDB0D8C" w14:textId="685B7405" w:rsidR="00F101DB" w:rsidRPr="00F101DB" w:rsidRDefault="0037148E" w:rsidP="00F101DB">
      <w:r>
        <w:tab/>
        <w:t xml:space="preserve">1.  </w:t>
      </w:r>
      <w:r w:rsidR="00F101DB" w:rsidRPr="00F101DB">
        <w:t xml:space="preserve">This act shall be known and may be cited as the “COVID-19 </w:t>
      </w:r>
      <w:r w:rsidR="008238FF">
        <w:t xml:space="preserve">PCR </w:t>
      </w:r>
      <w:r w:rsidR="00F101DB" w:rsidRPr="00F101DB">
        <w:t>Testing Transparency Act.”</w:t>
      </w:r>
    </w:p>
    <w:p w14:paraId="24A38BD4" w14:textId="77777777" w:rsidR="00F101DB" w:rsidRDefault="00F101DB" w:rsidP="00092AB6"/>
    <w:p w14:paraId="313800EF" w14:textId="01816BFF" w:rsidR="00092AB6" w:rsidRDefault="00092AB6" w:rsidP="00092AB6">
      <w:r>
        <w:tab/>
      </w:r>
      <w:r w:rsidR="00F101DB">
        <w:t>2</w:t>
      </w:r>
      <w:r>
        <w:t>.</w:t>
      </w:r>
      <w:r w:rsidR="00CB682B">
        <w:tab/>
      </w:r>
      <w:r>
        <w:t>a.</w:t>
      </w:r>
      <w:r w:rsidR="001564D1">
        <w:t xml:space="preserve">  </w:t>
      </w:r>
      <w:r w:rsidR="00CB682B">
        <w:t xml:space="preserve">(1)  </w:t>
      </w:r>
      <w:r w:rsidRPr="00092AB6">
        <w:t>A</w:t>
      </w:r>
      <w:r w:rsidR="008238FF">
        <w:t>ny entity</w:t>
      </w:r>
      <w:r w:rsidRPr="00092AB6">
        <w:t xml:space="preserve"> that</w:t>
      </w:r>
      <w:r w:rsidR="00CB682B">
        <w:t xml:space="preserve"> collects a specimen from an individual and uses that specimen to perform</w:t>
      </w:r>
      <w:r w:rsidR="00CB682B" w:rsidRPr="00092AB6">
        <w:t xml:space="preserve"> </w:t>
      </w:r>
      <w:r w:rsidRPr="00092AB6">
        <w:t>a</w:t>
      </w:r>
      <w:r w:rsidR="005B6F10">
        <w:t>n on-site</w:t>
      </w:r>
      <w:r w:rsidRPr="00092AB6">
        <w:t xml:space="preserve"> </w:t>
      </w:r>
      <w:r w:rsidR="006E3642">
        <w:t>COVID-19</w:t>
      </w:r>
      <w:r w:rsidRPr="00092AB6">
        <w:t xml:space="preserve"> </w:t>
      </w:r>
      <w:r w:rsidR="008238FF">
        <w:t xml:space="preserve">PCR </w:t>
      </w:r>
      <w:r w:rsidRPr="00092AB6">
        <w:t xml:space="preserve">test shall provide the tested individual </w:t>
      </w:r>
      <w:r w:rsidR="008238FF">
        <w:t xml:space="preserve">with </w:t>
      </w:r>
      <w:r w:rsidRPr="00092AB6">
        <w:t xml:space="preserve">the results of the test within </w:t>
      </w:r>
      <w:r w:rsidR="00463FEE">
        <w:t xml:space="preserve">96 </w:t>
      </w:r>
      <w:r w:rsidRPr="00092AB6">
        <w:t>hours</w:t>
      </w:r>
      <w:r w:rsidR="0014169C">
        <w:t xml:space="preserve"> after the specimen is collected</w:t>
      </w:r>
      <w:r w:rsidRPr="00092AB6">
        <w:t>.</w:t>
      </w:r>
    </w:p>
    <w:p w14:paraId="1798B6D4" w14:textId="256311E5" w:rsidR="00CB682B" w:rsidRDefault="00CB682B" w:rsidP="0057202E">
      <w:r>
        <w:tab/>
        <w:t>(2)  A</w:t>
      </w:r>
      <w:r w:rsidR="008238FF">
        <w:t>n entity</w:t>
      </w:r>
      <w:r w:rsidRPr="00F101DB">
        <w:t xml:space="preserve"> that </w:t>
      </w:r>
      <w:r>
        <w:t xml:space="preserve">collects a specimen from an individual for the purpose of conducting a COVID-19 </w:t>
      </w:r>
      <w:r w:rsidR="008238FF">
        <w:t xml:space="preserve">PCR </w:t>
      </w:r>
      <w:r w:rsidR="00470B1B">
        <w:t>test, but</w:t>
      </w:r>
      <w:r>
        <w:t xml:space="preserve"> is not authorized to perform a COVID-19 </w:t>
      </w:r>
      <w:r w:rsidR="008238FF">
        <w:t xml:space="preserve">PCR </w:t>
      </w:r>
      <w:r>
        <w:t>test</w:t>
      </w:r>
      <w:r w:rsidR="00423388">
        <w:t xml:space="preserve"> or chooses to send the specimen to a clinical laboratory for testing</w:t>
      </w:r>
      <w:r>
        <w:t xml:space="preserve">, shall pack and ship the specimen, </w:t>
      </w:r>
      <w:r w:rsidRPr="00CB682B">
        <w:t xml:space="preserve">in accordance with </w:t>
      </w:r>
      <w:r w:rsidR="00B81889">
        <w:t>applicable r</w:t>
      </w:r>
      <w:r w:rsidR="00D6519F">
        <w:t>u</w:t>
      </w:r>
      <w:r w:rsidR="00B81889">
        <w:t>les, regulations, or guidelines established by the federal Centers for Disease Control and Prevention</w:t>
      </w:r>
      <w:r>
        <w:t xml:space="preserve">, to a </w:t>
      </w:r>
      <w:r w:rsidR="0057202E">
        <w:t>clinical laboratory</w:t>
      </w:r>
      <w:r w:rsidR="00DA64EC">
        <w:t>.</w:t>
      </w:r>
      <w:r w:rsidR="004E51BE">
        <w:t xml:space="preserve">  </w:t>
      </w:r>
    </w:p>
    <w:p w14:paraId="0A68224A" w14:textId="3AB5F0BD" w:rsidR="003E01DF" w:rsidRDefault="0057202E" w:rsidP="003E01DF">
      <w:r>
        <w:tab/>
        <w:t xml:space="preserve">(3)  </w:t>
      </w:r>
      <w:r w:rsidR="00625122">
        <w:t>A</w:t>
      </w:r>
      <w:r>
        <w:t xml:space="preserve"> clinical laboratory</w:t>
      </w:r>
      <w:r w:rsidR="00524BA2">
        <w:t xml:space="preserve"> that </w:t>
      </w:r>
      <w:r w:rsidR="00423388">
        <w:t>receives</w:t>
      </w:r>
      <w:r>
        <w:t xml:space="preserve"> a specimen pursuant to paragraph (2) of this subsection shall</w:t>
      </w:r>
      <w:r w:rsidR="008238FF">
        <w:t xml:space="preserve">, </w:t>
      </w:r>
      <w:r w:rsidR="008238FF" w:rsidRPr="00092AB6">
        <w:t xml:space="preserve">within </w:t>
      </w:r>
      <w:r w:rsidR="008238FF">
        <w:t xml:space="preserve">96 </w:t>
      </w:r>
      <w:r w:rsidR="008238FF" w:rsidRPr="00092AB6">
        <w:t>hours</w:t>
      </w:r>
      <w:r w:rsidR="008238FF">
        <w:t xml:space="preserve"> of receipt of the specimen,</w:t>
      </w:r>
      <w:r>
        <w:t xml:space="preserve"> perform</w:t>
      </w:r>
      <w:r w:rsidRPr="00092AB6">
        <w:t xml:space="preserve"> a </w:t>
      </w:r>
      <w:r>
        <w:t>COVID-19</w:t>
      </w:r>
      <w:r w:rsidRPr="00092AB6">
        <w:t xml:space="preserve"> </w:t>
      </w:r>
      <w:r w:rsidR="008238FF">
        <w:t xml:space="preserve">PCR </w:t>
      </w:r>
      <w:r w:rsidRPr="00092AB6">
        <w:t>test</w:t>
      </w:r>
      <w:r>
        <w:t xml:space="preserve"> on the specimen and </w:t>
      </w:r>
      <w:r w:rsidRPr="00092AB6">
        <w:t xml:space="preserve">provide the </w:t>
      </w:r>
      <w:r w:rsidR="008238FF">
        <w:t>results of the test to each individual and entity that is authorized to receive the test results pursuant to the order for the</w:t>
      </w:r>
      <w:r w:rsidR="003E01DF">
        <w:t xml:space="preserve"> COVID-19</w:t>
      </w:r>
      <w:r w:rsidR="008238FF">
        <w:t xml:space="preserve"> PCR test or, if no recipient is specified in the testing order, pursuant to the laboratory’s standard protocols for reporting test result</w:t>
      </w:r>
      <w:r w:rsidR="007A2326">
        <w:t>s.</w:t>
      </w:r>
    </w:p>
    <w:p w14:paraId="2BA7DBE8" w14:textId="2A9C7CA2" w:rsidR="00C64819" w:rsidRPr="00092AB6" w:rsidRDefault="00766ADE" w:rsidP="0057202E">
      <w:r>
        <w:tab/>
      </w:r>
      <w:r w:rsidR="00176FE4">
        <w:t xml:space="preserve">(4)  </w:t>
      </w:r>
      <w:r>
        <w:t>A</w:t>
      </w:r>
      <w:r w:rsidR="008238FF">
        <w:t xml:space="preserve">n entity, other than the tested individual, </w:t>
      </w:r>
      <w:r>
        <w:t xml:space="preserve">that receives an individual’s COVID-19 </w:t>
      </w:r>
      <w:r w:rsidR="008238FF">
        <w:t xml:space="preserve">PCR </w:t>
      </w:r>
      <w:r>
        <w:t xml:space="preserve">test result pursuant to paragraph (3) of this subsection shall communicate the results of the test to the </w:t>
      </w:r>
      <w:r w:rsidR="008238FF">
        <w:t xml:space="preserve">tested </w:t>
      </w:r>
      <w:r>
        <w:t>individual within 24 hours</w:t>
      </w:r>
      <w:r w:rsidR="008238FF">
        <w:t xml:space="preserve"> of receiving the test results</w:t>
      </w:r>
      <w:r w:rsidR="00D631F5">
        <w:t>.  The provisions of this paragraph shall not apply to a governmental entity receiving a COVID-19 PCR test result.</w:t>
      </w:r>
    </w:p>
    <w:p w14:paraId="6BDA90A3" w14:textId="7ED756B2" w:rsidR="004E51BE" w:rsidRDefault="00092AB6" w:rsidP="00F101DB">
      <w:r w:rsidRPr="00092AB6">
        <w:tab/>
      </w:r>
      <w:r w:rsidR="003C6399">
        <w:t>b.</w:t>
      </w:r>
      <w:r w:rsidR="003C6399">
        <w:tab/>
      </w:r>
      <w:r w:rsidR="00F101DB" w:rsidRPr="00F101DB">
        <w:t xml:space="preserve">Prior to </w:t>
      </w:r>
      <w:r w:rsidR="00425E60">
        <w:t xml:space="preserve">collecting a specimen from an individual for the purpose of conducting a COVID-19 </w:t>
      </w:r>
      <w:r w:rsidR="008238FF">
        <w:t xml:space="preserve">PCR </w:t>
      </w:r>
      <w:r w:rsidR="00425E60">
        <w:t>test</w:t>
      </w:r>
      <w:r w:rsidR="00F101DB" w:rsidRPr="00F101DB">
        <w:t xml:space="preserve">, </w:t>
      </w:r>
      <w:bookmarkStart w:id="2" w:name="_Hlk70950575"/>
      <w:r w:rsidR="008238FF">
        <w:t xml:space="preserve">the entity collecting </w:t>
      </w:r>
      <w:r w:rsidR="005C7263">
        <w:t>the specimen</w:t>
      </w:r>
      <w:r w:rsidR="00F101DB" w:rsidRPr="00F101DB">
        <w:t xml:space="preserve"> shall inform the individual of the </w:t>
      </w:r>
      <w:r w:rsidR="004E51BE">
        <w:t xml:space="preserve">anticipated </w:t>
      </w:r>
      <w:r w:rsidR="00F101DB" w:rsidRPr="00F101DB">
        <w:t xml:space="preserve">timeframe in which </w:t>
      </w:r>
      <w:r w:rsidR="00F101DB">
        <w:t>the individual</w:t>
      </w:r>
      <w:r w:rsidR="00F101DB" w:rsidRPr="00F101DB">
        <w:t xml:space="preserve"> </w:t>
      </w:r>
      <w:r w:rsidR="004E51BE">
        <w:t xml:space="preserve">should expect to </w:t>
      </w:r>
      <w:r w:rsidR="00F101DB" w:rsidRPr="00F101DB">
        <w:t xml:space="preserve">receive results </w:t>
      </w:r>
      <w:r w:rsidR="004E51BE">
        <w:t>from a COVID-19 PCR test, as follows:</w:t>
      </w:r>
    </w:p>
    <w:p w14:paraId="1BC04E35" w14:textId="476EEC66" w:rsidR="004E51BE" w:rsidRDefault="004E51BE" w:rsidP="00F101DB">
      <w:r>
        <w:tab/>
        <w:t>(1)</w:t>
      </w:r>
      <w:r>
        <w:tab/>
      </w:r>
      <w:r w:rsidR="007A2326">
        <w:t>I</w:t>
      </w:r>
      <w:r>
        <w:t xml:space="preserve">f the entity collecting the specimen will be performing the COVID-19 PCR test, the current </w:t>
      </w:r>
      <w:r w:rsidR="003E01DF">
        <w:t xml:space="preserve">average </w:t>
      </w:r>
      <w:r>
        <w:t>turnaround times for COVID-19 PCR test results for that entity</w:t>
      </w:r>
      <w:r w:rsidR="007A2326">
        <w:t>. The entity shall additionally advise the individual of the requirements under subsection a. of this section for COVID-19 PCR tests to be completed within 96 hours</w:t>
      </w:r>
      <w:r w:rsidR="00713CAF">
        <w:t>.</w:t>
      </w:r>
    </w:p>
    <w:p w14:paraId="56489464" w14:textId="090D5B14" w:rsidR="003E01DF" w:rsidRDefault="004E51BE" w:rsidP="00F101DB">
      <w:r>
        <w:tab/>
        <w:t>(2)</w:t>
      </w:r>
      <w:r>
        <w:tab/>
      </w:r>
      <w:r w:rsidR="007A2326">
        <w:t>I</w:t>
      </w:r>
      <w:r>
        <w:t xml:space="preserve">f the entity collecting the specimen will be sending the specimen to a clinical laboratory to perform the COVID-19 PCR test, the current turnaround times for COVID-19 PCR test results for that clinical laboratory, to the extent they are known to the </w:t>
      </w:r>
      <w:r>
        <w:lastRenderedPageBreak/>
        <w:t>entity collecting the specimen.  The entity collecting the specimen shall additionally</w:t>
      </w:r>
      <w:r w:rsidR="003E01DF">
        <w:t xml:space="preserve"> </w:t>
      </w:r>
      <w:r>
        <w:t xml:space="preserve">advise the individual of the requirements under subsection a. of this section for COVID-19 PCR tests to be </w:t>
      </w:r>
      <w:r w:rsidR="003E01DF">
        <w:t xml:space="preserve">completed </w:t>
      </w:r>
      <w:r>
        <w:t>within 96 hours</w:t>
      </w:r>
      <w:r w:rsidR="003E01DF">
        <w:t xml:space="preserve"> of receipt by the clinical laboratory and the requirement that, if the test results are not communicated directly to the individual by the clinical laboratory performing the test, that the test results are to be transmitted to the individual within 24 hours of receipt.</w:t>
      </w:r>
    </w:p>
    <w:bookmarkEnd w:id="2"/>
    <w:p w14:paraId="30280307" w14:textId="565D495B" w:rsidR="00092AB6" w:rsidRDefault="00F101DB" w:rsidP="00092AB6">
      <w:r>
        <w:tab/>
        <w:t>c</w:t>
      </w:r>
      <w:r w:rsidR="00092AB6" w:rsidRPr="00092AB6">
        <w:t>.</w:t>
      </w:r>
      <w:r w:rsidR="003C6399">
        <w:tab/>
      </w:r>
      <w:r w:rsidR="008238FF">
        <w:t xml:space="preserve">No entity billing for the performance of a COVID-19 PCR test may </w:t>
      </w:r>
      <w:r w:rsidR="00092AB6" w:rsidRPr="00092AB6">
        <w:t xml:space="preserve">charge a higher price for </w:t>
      </w:r>
      <w:r w:rsidR="00BA5CCE">
        <w:t xml:space="preserve">providing </w:t>
      </w:r>
      <w:r w:rsidR="00092AB6" w:rsidRPr="00092AB6">
        <w:t xml:space="preserve">expedited </w:t>
      </w:r>
      <w:r w:rsidR="006E3642">
        <w:t>COVID-19</w:t>
      </w:r>
      <w:r w:rsidR="00092AB6" w:rsidRPr="00092AB6">
        <w:t xml:space="preserve"> </w:t>
      </w:r>
      <w:r w:rsidR="008238FF">
        <w:t xml:space="preserve">PCR </w:t>
      </w:r>
      <w:r w:rsidR="00092AB6" w:rsidRPr="00092AB6">
        <w:t xml:space="preserve">test results </w:t>
      </w:r>
      <w:r w:rsidR="001F2D2C">
        <w:t xml:space="preserve">than </w:t>
      </w:r>
      <w:r w:rsidR="00092AB6" w:rsidRPr="00092AB6">
        <w:t xml:space="preserve">the </w:t>
      </w:r>
      <w:r w:rsidR="008238FF">
        <w:t xml:space="preserve">entity </w:t>
      </w:r>
      <w:r w:rsidR="001F2D2C">
        <w:t xml:space="preserve">charges </w:t>
      </w:r>
      <w:r w:rsidR="00092AB6" w:rsidRPr="00092AB6">
        <w:t xml:space="preserve">for non-expedited </w:t>
      </w:r>
      <w:r w:rsidR="006E3642">
        <w:t>COVID-19</w:t>
      </w:r>
      <w:r w:rsidR="00092AB6" w:rsidRPr="00092AB6">
        <w:t xml:space="preserve"> </w:t>
      </w:r>
      <w:r w:rsidR="008238FF">
        <w:t xml:space="preserve">PCR </w:t>
      </w:r>
      <w:r w:rsidR="00092AB6" w:rsidRPr="00092AB6">
        <w:t>test results.</w:t>
      </w:r>
    </w:p>
    <w:p w14:paraId="0A08FA9D" w14:textId="018CB616" w:rsidR="008920CB" w:rsidRPr="008920CB" w:rsidRDefault="008920CB" w:rsidP="008920CB">
      <w:r>
        <w:tab/>
        <w:t>d.</w:t>
      </w:r>
      <w:r w:rsidR="003C6399">
        <w:tab/>
      </w:r>
      <w:r>
        <w:t xml:space="preserve">(1)  </w:t>
      </w:r>
      <w:r w:rsidR="003E01DF">
        <w:t xml:space="preserve">Clinical laboratories that perform </w:t>
      </w:r>
      <w:r w:rsidR="00AE071E">
        <w:t>COVID-19</w:t>
      </w:r>
      <w:r w:rsidRPr="008920CB">
        <w:t xml:space="preserve"> </w:t>
      </w:r>
      <w:r w:rsidR="003E01DF">
        <w:t xml:space="preserve">PCR </w:t>
      </w:r>
      <w:r w:rsidRPr="008920CB">
        <w:t xml:space="preserve">tests shall report to the </w:t>
      </w:r>
      <w:r w:rsidR="00BA5CCE">
        <w:t>D</w:t>
      </w:r>
      <w:r>
        <w:t>epartment</w:t>
      </w:r>
      <w:r w:rsidR="00BA5CCE">
        <w:t xml:space="preserve"> of Health</w:t>
      </w:r>
      <w:r w:rsidRPr="008920CB">
        <w:t xml:space="preserve">, on a monthly basis, the number of </w:t>
      </w:r>
      <w:r>
        <w:t>COVID-19</w:t>
      </w:r>
      <w:r w:rsidRPr="008920CB">
        <w:t xml:space="preserve"> </w:t>
      </w:r>
      <w:r w:rsidR="003E01DF">
        <w:t xml:space="preserve">PCR </w:t>
      </w:r>
      <w:r w:rsidRPr="008920CB">
        <w:t xml:space="preserve">tests </w:t>
      </w:r>
      <w:r w:rsidR="003E01DF">
        <w:t xml:space="preserve">performed by the laboratory </w:t>
      </w:r>
      <w:r w:rsidRPr="008920CB">
        <w:t xml:space="preserve">and the average period of time between specimen collection and the provision of test results to </w:t>
      </w:r>
      <w:r>
        <w:t>the individual</w:t>
      </w:r>
      <w:r w:rsidRPr="008920CB">
        <w:t xml:space="preserve">. </w:t>
      </w:r>
      <w:r w:rsidR="003E01DF">
        <w:t xml:space="preserve"> </w:t>
      </w:r>
    </w:p>
    <w:p w14:paraId="5FE58ADD" w14:textId="143B0854" w:rsidR="0037148E" w:rsidRDefault="008920CB" w:rsidP="00092AB6">
      <w:r w:rsidRPr="008920CB">
        <w:tab/>
        <w:t xml:space="preserve">(2)  Information that is reported by </w:t>
      </w:r>
      <w:r w:rsidR="003E01DF">
        <w:t xml:space="preserve">a clinical laboratory </w:t>
      </w:r>
      <w:r w:rsidRPr="008920CB">
        <w:t xml:space="preserve">pursuant to paragraph (1) of this subsection shall be published on the Internet websites of both the Department of Health and the </w:t>
      </w:r>
      <w:r w:rsidR="003E01DF">
        <w:t>laboratory</w:t>
      </w:r>
      <w:r w:rsidRPr="008920CB">
        <w:t>.</w:t>
      </w:r>
    </w:p>
    <w:p w14:paraId="3770C132" w14:textId="3D219AEA" w:rsidR="00980680" w:rsidRDefault="006826D3" w:rsidP="00092AB6">
      <w:r>
        <w:tab/>
        <w:t>e.</w:t>
      </w:r>
      <w:r w:rsidR="00312F32">
        <w:tab/>
      </w:r>
      <w:r>
        <w:t>A</w:t>
      </w:r>
      <w:r w:rsidR="003E01DF">
        <w:t>ny</w:t>
      </w:r>
      <w:r>
        <w:t xml:space="preserve"> </w:t>
      </w:r>
      <w:r w:rsidR="003E01DF">
        <w:t xml:space="preserve">entity, including a clinical laboratory, </w:t>
      </w:r>
      <w:r w:rsidRPr="006826D3">
        <w:t>that violates the requirements of this</w:t>
      </w:r>
      <w:r>
        <w:t xml:space="preserve"> section </w:t>
      </w:r>
      <w:r w:rsidR="00545BB6">
        <w:t>may</w:t>
      </w:r>
      <w:r w:rsidRPr="006826D3">
        <w:t xml:space="preserve"> be subject to civil penalties or other administrative action as may be provided under Department of Health regulations.</w:t>
      </w:r>
    </w:p>
    <w:p w14:paraId="060C6911" w14:textId="77777777" w:rsidR="006826D3" w:rsidRDefault="006826D3" w:rsidP="00092AB6"/>
    <w:p w14:paraId="040D2704" w14:textId="0F9A2AAE" w:rsidR="0037148E" w:rsidRDefault="0037148E" w:rsidP="00092AB6">
      <w:r>
        <w:tab/>
        <w:t>3.</w:t>
      </w:r>
      <w:r w:rsidR="00726232">
        <w:tab/>
      </w:r>
      <w:r w:rsidR="006E3642">
        <w:t xml:space="preserve">Notwithstanding any law </w:t>
      </w:r>
      <w:r w:rsidR="008920CB">
        <w:t>or regulation to the contrary, every</w:t>
      </w:r>
      <w:r>
        <w:t xml:space="preserve"> long-term care facility </w:t>
      </w:r>
      <w:r w:rsidR="008920CB">
        <w:t xml:space="preserve">in the State </w:t>
      </w:r>
      <w:r>
        <w:t xml:space="preserve">shall comply with the provisions of </w:t>
      </w:r>
      <w:r w:rsidR="006E3642">
        <w:t>Executive Directive No.20-026</w:t>
      </w:r>
      <w:r>
        <w:t xml:space="preserve"> </w:t>
      </w:r>
      <w:r w:rsidR="006E3642">
        <w:t>and any other executive directive issued by the Department of Health relating to the performance of COVID-19</w:t>
      </w:r>
      <w:r w:rsidR="006E3642" w:rsidRPr="006E3642">
        <w:t xml:space="preserve"> </w:t>
      </w:r>
      <w:r w:rsidR="00D2240E">
        <w:t xml:space="preserve">PCR </w:t>
      </w:r>
      <w:r w:rsidR="006E3642" w:rsidRPr="006E3642">
        <w:t>tests</w:t>
      </w:r>
      <w:r w:rsidR="006E3642">
        <w:t>, except that</w:t>
      </w:r>
      <w:r w:rsidR="00AE071E">
        <w:t>,</w:t>
      </w:r>
      <w:r w:rsidR="006E3642">
        <w:t xml:space="preserve"> upon the rescission of </w:t>
      </w:r>
      <w:r w:rsidR="006E3642" w:rsidRPr="006E3642">
        <w:t xml:space="preserve">Executive Directive No.20-026 </w:t>
      </w:r>
      <w:r w:rsidR="006E3642">
        <w:t>or</w:t>
      </w:r>
      <w:r w:rsidR="006E3642" w:rsidRPr="006E3642">
        <w:t xml:space="preserve"> any other executive directive issued by the </w:t>
      </w:r>
      <w:r w:rsidR="006E3642">
        <w:t xml:space="preserve">department relating to the performance of COVID-19 </w:t>
      </w:r>
      <w:r w:rsidR="00D2240E">
        <w:t xml:space="preserve">PCR </w:t>
      </w:r>
      <w:r w:rsidR="006E3642">
        <w:t xml:space="preserve">tests, </w:t>
      </w:r>
      <w:r w:rsidR="008920CB">
        <w:t>long-term care facilit</w:t>
      </w:r>
      <w:r w:rsidR="00AE071E">
        <w:t>ies</w:t>
      </w:r>
      <w:r w:rsidR="008920CB">
        <w:t xml:space="preserve"> shall be subject to the provisions of </w:t>
      </w:r>
      <w:r w:rsidR="001F5818">
        <w:t xml:space="preserve">section 2 of </w:t>
      </w:r>
      <w:r w:rsidR="008920CB">
        <w:t>this act.</w:t>
      </w:r>
    </w:p>
    <w:p w14:paraId="5E5B76CA" w14:textId="77777777" w:rsidR="00AE071E" w:rsidRDefault="00AE071E" w:rsidP="00092AB6"/>
    <w:p w14:paraId="16EC2833" w14:textId="0839FF4D" w:rsidR="00AE071E" w:rsidRDefault="00AE071E" w:rsidP="00092AB6">
      <w:r>
        <w:tab/>
        <w:t>4.</w:t>
      </w:r>
      <w:r>
        <w:tab/>
      </w:r>
      <w:r w:rsidR="001F5818" w:rsidRPr="001F5818">
        <w:t xml:space="preserve">As used in this </w:t>
      </w:r>
      <w:r>
        <w:t>act:</w:t>
      </w:r>
    </w:p>
    <w:p w14:paraId="402F8AF4" w14:textId="69C5ADF9" w:rsidR="007E397B" w:rsidRDefault="00AE071E" w:rsidP="00092AB6">
      <w:r>
        <w:tab/>
        <w:t>“Clinical laboratory” means a laboratory</w:t>
      </w:r>
      <w:r w:rsidRPr="00C64819">
        <w:t xml:space="preserve"> </w:t>
      </w:r>
      <w:r>
        <w:t xml:space="preserve">authorized </w:t>
      </w:r>
      <w:r w:rsidRPr="00C64819">
        <w:t>to perform a COVID-19 test</w:t>
      </w:r>
      <w:r>
        <w:t xml:space="preserve"> under applicable federal and State laws including, but not limited to,</w:t>
      </w:r>
      <w:r w:rsidRPr="00C64819">
        <w:t xml:space="preserve"> the federal Clinical Laboratory Improvement Amendments (“CLIA”) in section 353 of the Public Health Service Act (42 U.S.C. s.263a)</w:t>
      </w:r>
      <w:r>
        <w:t xml:space="preserve">, </w:t>
      </w:r>
      <w:r>
        <w:rPr>
          <w:color w:val="000000"/>
        </w:rPr>
        <w:t>the "New Jersey Clinical Laboratory Improvement Act," P.L.1975, c.166 (C.45:9-42.26 et seq.),</w:t>
      </w:r>
      <w:r w:rsidRPr="00C64819">
        <w:t xml:space="preserve"> and associated regulations</w:t>
      </w:r>
      <w:r>
        <w:t>.</w:t>
      </w:r>
      <w:r w:rsidR="007E397B">
        <w:t xml:space="preserve"> </w:t>
      </w:r>
    </w:p>
    <w:p w14:paraId="64616141" w14:textId="4C530598" w:rsidR="0091638A" w:rsidRDefault="0091638A" w:rsidP="00092AB6">
      <w:r>
        <w:tab/>
        <w:t>“COVID-19” means coronavirus disease 2019, which is caused by infection with the SARS-CoV-2 virus.</w:t>
      </w:r>
    </w:p>
    <w:p w14:paraId="2D51D834" w14:textId="549E9FB2" w:rsidR="00D2240E" w:rsidRDefault="00D2240E" w:rsidP="00092AB6">
      <w:r>
        <w:tab/>
        <w:t>“COVID-19 PCR test” means a polymerase chain reaction test used to detect active infection with the SARS-CoV-2 virus.</w:t>
      </w:r>
    </w:p>
    <w:p w14:paraId="079E790E" w14:textId="1DA7115D" w:rsidR="001F5818" w:rsidRPr="00092AB6" w:rsidRDefault="00AE071E" w:rsidP="00092AB6">
      <w:r>
        <w:lastRenderedPageBreak/>
        <w:tab/>
      </w:r>
      <w:r w:rsidR="001F5818" w:rsidRPr="001F5818">
        <w:t>"</w:t>
      </w:r>
      <w:r>
        <w:t>L</w:t>
      </w:r>
      <w:r w:rsidR="001F5818" w:rsidRPr="001F5818">
        <w:t>ong-term care facility" means a nursing home, assisted living residence, comprehensive personal care home, residential health care facility, or dementia care home licensed pursuant to P.L.1971, c.136 (C.26:2H-1 et seq.).</w:t>
      </w:r>
    </w:p>
    <w:p w14:paraId="6596D531" w14:textId="77777777" w:rsidR="00092AB6" w:rsidRPr="00092AB6" w:rsidRDefault="00092AB6" w:rsidP="00092AB6"/>
    <w:p w14:paraId="667DA119" w14:textId="0162560F" w:rsidR="00092AB6" w:rsidRPr="00092AB6" w:rsidRDefault="00092AB6" w:rsidP="008920CB">
      <w:r>
        <w:tab/>
      </w:r>
      <w:r w:rsidR="00AE071E">
        <w:t>5</w:t>
      </w:r>
      <w:r>
        <w:t>.</w:t>
      </w:r>
      <w:r w:rsidR="003C6399">
        <w:tab/>
      </w:r>
      <w:r w:rsidRPr="00092AB6">
        <w:t xml:space="preserve">This act shall take effect immediately and shall expire upon the end of </w:t>
      </w:r>
      <w:r w:rsidR="006D36C8">
        <w:t xml:space="preserve">both </w:t>
      </w:r>
      <w:r w:rsidRPr="00092AB6">
        <w:t xml:space="preserve">the </w:t>
      </w:r>
      <w:r w:rsidR="006D36C8">
        <w:t>p</w:t>
      </w:r>
      <w:r w:rsidRPr="00092AB6">
        <w:t xml:space="preserve">ublic </w:t>
      </w:r>
      <w:r w:rsidR="006D36C8">
        <w:t>h</w:t>
      </w:r>
      <w:r w:rsidRPr="00092AB6">
        <w:t xml:space="preserve">ealth </w:t>
      </w:r>
      <w:r w:rsidR="006D36C8">
        <w:t>e</w:t>
      </w:r>
      <w:r w:rsidRPr="00092AB6">
        <w:t xml:space="preserve">mergency and </w:t>
      </w:r>
      <w:r w:rsidR="006D36C8">
        <w:t>the s</w:t>
      </w:r>
      <w:r w:rsidRPr="00092AB6">
        <w:t xml:space="preserve">tate of </w:t>
      </w:r>
      <w:r w:rsidR="006D36C8">
        <w:t>e</w:t>
      </w:r>
      <w:r w:rsidRPr="00092AB6">
        <w:t>mergency declared in response to the coronavirus disease 2019</w:t>
      </w:r>
      <w:r w:rsidR="006D36C8">
        <w:t xml:space="preserve"> (COVID-19) pandemic</w:t>
      </w:r>
      <w:r w:rsidR="001564D1">
        <w:t>.</w:t>
      </w:r>
    </w:p>
    <w:sectPr w:rsidR="00092AB6" w:rsidRPr="00092AB6" w:rsidSect="001564D1">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0416DA" w14:textId="77777777" w:rsidR="00815121" w:rsidRDefault="00815121">
      <w:r>
        <w:separator/>
      </w:r>
    </w:p>
  </w:endnote>
  <w:endnote w:type="continuationSeparator" w:id="0">
    <w:p w14:paraId="3787EC7B" w14:textId="77777777" w:rsidR="00815121" w:rsidRDefault="00815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564C9" w14:textId="77777777" w:rsidR="001564D1" w:rsidRDefault="00156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A19C66" w14:textId="77777777" w:rsidR="00815121" w:rsidRDefault="00815121">
      <w:r>
        <w:separator/>
      </w:r>
    </w:p>
  </w:footnote>
  <w:footnote w:type="continuationSeparator" w:id="0">
    <w:p w14:paraId="171E5D64" w14:textId="77777777" w:rsidR="00815121" w:rsidRDefault="00815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BEE37" w14:textId="660EC5DE" w:rsidR="00BF2DFA" w:rsidRDefault="00BF2DFA" w:rsidP="003E6877">
    <w:pPr>
      <w:pStyle w:val="Header"/>
      <w:jc w:val="center"/>
    </w:pPr>
  </w:p>
  <w:p w14:paraId="5FC9BF85" w14:textId="13FF72D8" w:rsidR="001564D1" w:rsidRDefault="001564D1" w:rsidP="001564D1">
    <w:pPr>
      <w:pStyle w:val="bpuHeadSpon"/>
    </w:pPr>
    <w:r>
      <w:t xml:space="preserve">SCS for </w:t>
    </w:r>
    <w:r w:rsidRPr="001564D1">
      <w:rPr>
        <w:rStyle w:val="bpuHeadSponChar"/>
      </w:rPr>
      <w:t>S3156</w:t>
    </w:r>
    <w:r>
      <w:t xml:space="preserve"> SCUTARI, POU</w:t>
    </w:r>
  </w:p>
  <w:p w14:paraId="63B48D45" w14:textId="2052FB6C" w:rsidR="001564D1" w:rsidRDefault="001564D1" w:rsidP="001564D1">
    <w:pPr>
      <w:pStyle w:val="bpuHeadSpon"/>
    </w:pPr>
    <w:r>
      <w:fldChar w:fldCharType="begin"/>
    </w:r>
    <w:r>
      <w:instrText xml:space="preserve"> PAGE  \* MERGEFORMAT </w:instrText>
    </w:r>
    <w:r>
      <w:fldChar w:fldCharType="separate"/>
    </w:r>
    <w:r w:rsidR="00C171C6">
      <w:rPr>
        <w:noProof/>
      </w:rPr>
      <w:t>4</w:t>
    </w:r>
    <w:r>
      <w:fldChar w:fldCharType="end"/>
    </w:r>
  </w:p>
  <w:p w14:paraId="080FC35F" w14:textId="77777777" w:rsidR="001564D1" w:rsidRDefault="001564D1" w:rsidP="001564D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18537" w14:textId="77777777"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1658F" w14:textId="443247F5" w:rsidR="001564D1" w:rsidRDefault="001564D1" w:rsidP="0074048B">
    <w:pPr>
      <w:pStyle w:val="Header"/>
      <w:jc w:val="center"/>
    </w:pPr>
  </w:p>
  <w:p w14:paraId="57FF5480" w14:textId="6E6B5D1A" w:rsidR="001564D1" w:rsidRDefault="001564D1" w:rsidP="001564D1">
    <w:pPr>
      <w:pStyle w:val="bpuHeadSpon"/>
    </w:pPr>
    <w:r>
      <w:t xml:space="preserve">SCS for </w:t>
    </w:r>
    <w:r w:rsidRPr="001564D1">
      <w:rPr>
        <w:rStyle w:val="bpuHeadSponChar"/>
      </w:rPr>
      <w:t>S3156</w:t>
    </w:r>
    <w:r>
      <w:t xml:space="preserve"> SCUTARI, POU</w:t>
    </w:r>
  </w:p>
  <w:p w14:paraId="502C0B9B" w14:textId="5A66F8E7" w:rsidR="001564D1" w:rsidRDefault="001564D1" w:rsidP="001564D1">
    <w:pPr>
      <w:pStyle w:val="bpuHeadSpon"/>
    </w:pPr>
    <w:r>
      <w:fldChar w:fldCharType="begin"/>
    </w:r>
    <w:r>
      <w:instrText xml:space="preserve"> PAGE  \* MERGEFORMAT </w:instrText>
    </w:r>
    <w:r>
      <w:fldChar w:fldCharType="separate"/>
    </w:r>
    <w:r w:rsidR="00C171C6">
      <w:rPr>
        <w:noProof/>
      </w:rPr>
      <w:t>2</w:t>
    </w:r>
    <w:r>
      <w:fldChar w:fldCharType="end"/>
    </w:r>
  </w:p>
  <w:p w14:paraId="64F99767" w14:textId="77777777" w:rsidR="001564D1" w:rsidRDefault="001564D1" w:rsidP="001564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3A3"/>
    <w:rsid w:val="00006580"/>
    <w:rsid w:val="00023412"/>
    <w:rsid w:val="000314D2"/>
    <w:rsid w:val="0003458B"/>
    <w:rsid w:val="0004229A"/>
    <w:rsid w:val="00052F24"/>
    <w:rsid w:val="000616BF"/>
    <w:rsid w:val="00062B9A"/>
    <w:rsid w:val="000673FE"/>
    <w:rsid w:val="00071473"/>
    <w:rsid w:val="000717ED"/>
    <w:rsid w:val="00083AE0"/>
    <w:rsid w:val="00085170"/>
    <w:rsid w:val="00087BBA"/>
    <w:rsid w:val="00092AB6"/>
    <w:rsid w:val="000951B4"/>
    <w:rsid w:val="000B0994"/>
    <w:rsid w:val="000B09E1"/>
    <w:rsid w:val="000B33DA"/>
    <w:rsid w:val="000B3E0D"/>
    <w:rsid w:val="000B4F15"/>
    <w:rsid w:val="000C3200"/>
    <w:rsid w:val="000C37EB"/>
    <w:rsid w:val="000C389F"/>
    <w:rsid w:val="000D28D9"/>
    <w:rsid w:val="0010180A"/>
    <w:rsid w:val="0010206C"/>
    <w:rsid w:val="001047C5"/>
    <w:rsid w:val="0011042E"/>
    <w:rsid w:val="00111E33"/>
    <w:rsid w:val="001171CC"/>
    <w:rsid w:val="00120CD6"/>
    <w:rsid w:val="00121603"/>
    <w:rsid w:val="00125907"/>
    <w:rsid w:val="00125F9D"/>
    <w:rsid w:val="001366E7"/>
    <w:rsid w:val="0014169C"/>
    <w:rsid w:val="00151ED2"/>
    <w:rsid w:val="001564D1"/>
    <w:rsid w:val="00160116"/>
    <w:rsid w:val="00162BC0"/>
    <w:rsid w:val="00165C68"/>
    <w:rsid w:val="00171102"/>
    <w:rsid w:val="00174B62"/>
    <w:rsid w:val="00176120"/>
    <w:rsid w:val="00176FE4"/>
    <w:rsid w:val="00177241"/>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2D2C"/>
    <w:rsid w:val="001F3F07"/>
    <w:rsid w:val="001F4E00"/>
    <w:rsid w:val="001F5818"/>
    <w:rsid w:val="00203705"/>
    <w:rsid w:val="00205965"/>
    <w:rsid w:val="00205CB7"/>
    <w:rsid w:val="00206013"/>
    <w:rsid w:val="00214BAF"/>
    <w:rsid w:val="0022060D"/>
    <w:rsid w:val="00221E30"/>
    <w:rsid w:val="002250D7"/>
    <w:rsid w:val="00236001"/>
    <w:rsid w:val="00241F18"/>
    <w:rsid w:val="0024302A"/>
    <w:rsid w:val="00244094"/>
    <w:rsid w:val="00260E6A"/>
    <w:rsid w:val="002621E1"/>
    <w:rsid w:val="00263972"/>
    <w:rsid w:val="0026545A"/>
    <w:rsid w:val="00271501"/>
    <w:rsid w:val="0027401D"/>
    <w:rsid w:val="00276D99"/>
    <w:rsid w:val="0028394E"/>
    <w:rsid w:val="00291F37"/>
    <w:rsid w:val="00294FC5"/>
    <w:rsid w:val="00297F84"/>
    <w:rsid w:val="002A050C"/>
    <w:rsid w:val="002A2CCF"/>
    <w:rsid w:val="002B0075"/>
    <w:rsid w:val="002C279E"/>
    <w:rsid w:val="002C29E8"/>
    <w:rsid w:val="002C3E1C"/>
    <w:rsid w:val="002D0B88"/>
    <w:rsid w:val="002F46CF"/>
    <w:rsid w:val="002F6C51"/>
    <w:rsid w:val="00301C59"/>
    <w:rsid w:val="00301FB4"/>
    <w:rsid w:val="00303BCB"/>
    <w:rsid w:val="00307C63"/>
    <w:rsid w:val="00310103"/>
    <w:rsid w:val="003112C0"/>
    <w:rsid w:val="00312F32"/>
    <w:rsid w:val="003151BB"/>
    <w:rsid w:val="003168F8"/>
    <w:rsid w:val="00324123"/>
    <w:rsid w:val="00325471"/>
    <w:rsid w:val="00332C52"/>
    <w:rsid w:val="00341E54"/>
    <w:rsid w:val="00353AAB"/>
    <w:rsid w:val="00354F58"/>
    <w:rsid w:val="0035509A"/>
    <w:rsid w:val="003559CD"/>
    <w:rsid w:val="003562E8"/>
    <w:rsid w:val="0037148E"/>
    <w:rsid w:val="003763FC"/>
    <w:rsid w:val="00381C05"/>
    <w:rsid w:val="00384329"/>
    <w:rsid w:val="00386CB2"/>
    <w:rsid w:val="00396AFE"/>
    <w:rsid w:val="003A6E5F"/>
    <w:rsid w:val="003C2A08"/>
    <w:rsid w:val="003C2EC6"/>
    <w:rsid w:val="003C6399"/>
    <w:rsid w:val="003D725B"/>
    <w:rsid w:val="003D7F8C"/>
    <w:rsid w:val="003E01DF"/>
    <w:rsid w:val="003E4904"/>
    <w:rsid w:val="003E4EBF"/>
    <w:rsid w:val="003E6877"/>
    <w:rsid w:val="003E7E45"/>
    <w:rsid w:val="003F092A"/>
    <w:rsid w:val="0040146F"/>
    <w:rsid w:val="00403D24"/>
    <w:rsid w:val="0040450A"/>
    <w:rsid w:val="004045F6"/>
    <w:rsid w:val="004058A9"/>
    <w:rsid w:val="00407CD5"/>
    <w:rsid w:val="00410F1D"/>
    <w:rsid w:val="00412469"/>
    <w:rsid w:val="00412714"/>
    <w:rsid w:val="00417390"/>
    <w:rsid w:val="00417B1A"/>
    <w:rsid w:val="00423388"/>
    <w:rsid w:val="00425E60"/>
    <w:rsid w:val="0042704C"/>
    <w:rsid w:val="00433040"/>
    <w:rsid w:val="00433838"/>
    <w:rsid w:val="0044757F"/>
    <w:rsid w:val="00452B15"/>
    <w:rsid w:val="0045474C"/>
    <w:rsid w:val="00460C53"/>
    <w:rsid w:val="00460C64"/>
    <w:rsid w:val="00462B8F"/>
    <w:rsid w:val="00463FEE"/>
    <w:rsid w:val="0046437E"/>
    <w:rsid w:val="00470B1B"/>
    <w:rsid w:val="00473246"/>
    <w:rsid w:val="00481378"/>
    <w:rsid w:val="00485935"/>
    <w:rsid w:val="00487F71"/>
    <w:rsid w:val="00491678"/>
    <w:rsid w:val="00496286"/>
    <w:rsid w:val="004A174D"/>
    <w:rsid w:val="004B1110"/>
    <w:rsid w:val="004B3FAA"/>
    <w:rsid w:val="004B6C42"/>
    <w:rsid w:val="004B7390"/>
    <w:rsid w:val="004C1DF0"/>
    <w:rsid w:val="004C7050"/>
    <w:rsid w:val="004D05C9"/>
    <w:rsid w:val="004E3E31"/>
    <w:rsid w:val="004E51BE"/>
    <w:rsid w:val="004F4219"/>
    <w:rsid w:val="004F4D70"/>
    <w:rsid w:val="005018D0"/>
    <w:rsid w:val="00504CFB"/>
    <w:rsid w:val="0051560D"/>
    <w:rsid w:val="005168CB"/>
    <w:rsid w:val="00524BA2"/>
    <w:rsid w:val="00532631"/>
    <w:rsid w:val="00534D1B"/>
    <w:rsid w:val="00545BB6"/>
    <w:rsid w:val="00546EB9"/>
    <w:rsid w:val="00547D98"/>
    <w:rsid w:val="0055293D"/>
    <w:rsid w:val="0056218B"/>
    <w:rsid w:val="00563D0D"/>
    <w:rsid w:val="00565390"/>
    <w:rsid w:val="005660DA"/>
    <w:rsid w:val="0057202E"/>
    <w:rsid w:val="00572F14"/>
    <w:rsid w:val="00575224"/>
    <w:rsid w:val="00580B81"/>
    <w:rsid w:val="005839BB"/>
    <w:rsid w:val="00583DFF"/>
    <w:rsid w:val="00584DB2"/>
    <w:rsid w:val="0058633F"/>
    <w:rsid w:val="005908D6"/>
    <w:rsid w:val="005913AF"/>
    <w:rsid w:val="00593A9A"/>
    <w:rsid w:val="00597CB9"/>
    <w:rsid w:val="005A066A"/>
    <w:rsid w:val="005A28E6"/>
    <w:rsid w:val="005A7F2F"/>
    <w:rsid w:val="005B6F10"/>
    <w:rsid w:val="005C15B3"/>
    <w:rsid w:val="005C7263"/>
    <w:rsid w:val="005D2386"/>
    <w:rsid w:val="005E2ECF"/>
    <w:rsid w:val="005E7D1E"/>
    <w:rsid w:val="005F1DC3"/>
    <w:rsid w:val="005F6A5D"/>
    <w:rsid w:val="00611A4F"/>
    <w:rsid w:val="006227A9"/>
    <w:rsid w:val="00625122"/>
    <w:rsid w:val="00625BEC"/>
    <w:rsid w:val="00625CC8"/>
    <w:rsid w:val="00630E30"/>
    <w:rsid w:val="006326D3"/>
    <w:rsid w:val="00632DDD"/>
    <w:rsid w:val="0063322C"/>
    <w:rsid w:val="00635C98"/>
    <w:rsid w:val="00635E2F"/>
    <w:rsid w:val="00640EC0"/>
    <w:rsid w:val="0065003C"/>
    <w:rsid w:val="00651901"/>
    <w:rsid w:val="00651CC8"/>
    <w:rsid w:val="00653FA0"/>
    <w:rsid w:val="00654A40"/>
    <w:rsid w:val="00660DC0"/>
    <w:rsid w:val="00662C98"/>
    <w:rsid w:val="006633AF"/>
    <w:rsid w:val="00667E9B"/>
    <w:rsid w:val="0067193B"/>
    <w:rsid w:val="0067350F"/>
    <w:rsid w:val="006739B6"/>
    <w:rsid w:val="00681C25"/>
    <w:rsid w:val="006826D3"/>
    <w:rsid w:val="00685E01"/>
    <w:rsid w:val="00686BE9"/>
    <w:rsid w:val="00687F79"/>
    <w:rsid w:val="006A7D4E"/>
    <w:rsid w:val="006B2994"/>
    <w:rsid w:val="006C06B7"/>
    <w:rsid w:val="006C2ADA"/>
    <w:rsid w:val="006D1700"/>
    <w:rsid w:val="006D1C32"/>
    <w:rsid w:val="006D36C8"/>
    <w:rsid w:val="006D505A"/>
    <w:rsid w:val="006E3642"/>
    <w:rsid w:val="006E56BD"/>
    <w:rsid w:val="006F3D55"/>
    <w:rsid w:val="00702FC4"/>
    <w:rsid w:val="00706469"/>
    <w:rsid w:val="00712342"/>
    <w:rsid w:val="00712FF3"/>
    <w:rsid w:val="00713CAF"/>
    <w:rsid w:val="00715E0D"/>
    <w:rsid w:val="007176BF"/>
    <w:rsid w:val="00720465"/>
    <w:rsid w:val="00726232"/>
    <w:rsid w:val="007265E9"/>
    <w:rsid w:val="00727C78"/>
    <w:rsid w:val="00730C2A"/>
    <w:rsid w:val="0074048B"/>
    <w:rsid w:val="0074316B"/>
    <w:rsid w:val="00743335"/>
    <w:rsid w:val="00750BC6"/>
    <w:rsid w:val="0075417B"/>
    <w:rsid w:val="00755537"/>
    <w:rsid w:val="0075607B"/>
    <w:rsid w:val="0076332F"/>
    <w:rsid w:val="00763CCB"/>
    <w:rsid w:val="00765B41"/>
    <w:rsid w:val="00766ADE"/>
    <w:rsid w:val="00767DB5"/>
    <w:rsid w:val="0077058C"/>
    <w:rsid w:val="00771617"/>
    <w:rsid w:val="00776139"/>
    <w:rsid w:val="00780987"/>
    <w:rsid w:val="0078353A"/>
    <w:rsid w:val="007908A3"/>
    <w:rsid w:val="00793A4D"/>
    <w:rsid w:val="007A0723"/>
    <w:rsid w:val="007A2326"/>
    <w:rsid w:val="007A5959"/>
    <w:rsid w:val="007A6B78"/>
    <w:rsid w:val="007B25F4"/>
    <w:rsid w:val="007B58BF"/>
    <w:rsid w:val="007C0F65"/>
    <w:rsid w:val="007D4F1A"/>
    <w:rsid w:val="007D55BE"/>
    <w:rsid w:val="007D7467"/>
    <w:rsid w:val="007E1527"/>
    <w:rsid w:val="007E3147"/>
    <w:rsid w:val="007E391B"/>
    <w:rsid w:val="007E397B"/>
    <w:rsid w:val="007E3A71"/>
    <w:rsid w:val="007E5ECB"/>
    <w:rsid w:val="007E7985"/>
    <w:rsid w:val="007E7B98"/>
    <w:rsid w:val="007F20A1"/>
    <w:rsid w:val="00800E51"/>
    <w:rsid w:val="00807E77"/>
    <w:rsid w:val="00813C2E"/>
    <w:rsid w:val="00814801"/>
    <w:rsid w:val="00815121"/>
    <w:rsid w:val="0081539B"/>
    <w:rsid w:val="0081598C"/>
    <w:rsid w:val="00817E6B"/>
    <w:rsid w:val="008238FF"/>
    <w:rsid w:val="00824F1A"/>
    <w:rsid w:val="00831907"/>
    <w:rsid w:val="0083326E"/>
    <w:rsid w:val="00835F86"/>
    <w:rsid w:val="0084575E"/>
    <w:rsid w:val="00845767"/>
    <w:rsid w:val="0086137F"/>
    <w:rsid w:val="00862600"/>
    <w:rsid w:val="00866C23"/>
    <w:rsid w:val="00873B0B"/>
    <w:rsid w:val="008909AF"/>
    <w:rsid w:val="00890F76"/>
    <w:rsid w:val="008920CB"/>
    <w:rsid w:val="00892358"/>
    <w:rsid w:val="00892F39"/>
    <w:rsid w:val="008A13A3"/>
    <w:rsid w:val="008A2673"/>
    <w:rsid w:val="008A5541"/>
    <w:rsid w:val="008B1F62"/>
    <w:rsid w:val="008B3A5D"/>
    <w:rsid w:val="008B4043"/>
    <w:rsid w:val="008B6586"/>
    <w:rsid w:val="008B7B8C"/>
    <w:rsid w:val="008B7D64"/>
    <w:rsid w:val="008C6C0B"/>
    <w:rsid w:val="008C6D3C"/>
    <w:rsid w:val="008E4B4D"/>
    <w:rsid w:val="008E60EC"/>
    <w:rsid w:val="008F1224"/>
    <w:rsid w:val="008F27D7"/>
    <w:rsid w:val="008F43F9"/>
    <w:rsid w:val="008F4A7E"/>
    <w:rsid w:val="008F6441"/>
    <w:rsid w:val="008F6930"/>
    <w:rsid w:val="00900693"/>
    <w:rsid w:val="0090378D"/>
    <w:rsid w:val="0090590D"/>
    <w:rsid w:val="0091132C"/>
    <w:rsid w:val="00911745"/>
    <w:rsid w:val="00913663"/>
    <w:rsid w:val="0091403D"/>
    <w:rsid w:val="0091638A"/>
    <w:rsid w:val="009203BF"/>
    <w:rsid w:val="00924E1B"/>
    <w:rsid w:val="00925842"/>
    <w:rsid w:val="00927765"/>
    <w:rsid w:val="00932DF2"/>
    <w:rsid w:val="00932EFA"/>
    <w:rsid w:val="00934D0B"/>
    <w:rsid w:val="00936E1D"/>
    <w:rsid w:val="00941DC8"/>
    <w:rsid w:val="00947406"/>
    <w:rsid w:val="00951FD0"/>
    <w:rsid w:val="00967195"/>
    <w:rsid w:val="00977A01"/>
    <w:rsid w:val="00980680"/>
    <w:rsid w:val="00981F28"/>
    <w:rsid w:val="009825E5"/>
    <w:rsid w:val="00983972"/>
    <w:rsid w:val="00987E27"/>
    <w:rsid w:val="00992BA2"/>
    <w:rsid w:val="009961A8"/>
    <w:rsid w:val="00996D9E"/>
    <w:rsid w:val="009A5CC9"/>
    <w:rsid w:val="009B6484"/>
    <w:rsid w:val="009C49BF"/>
    <w:rsid w:val="009C7B57"/>
    <w:rsid w:val="009D05E9"/>
    <w:rsid w:val="009D2B21"/>
    <w:rsid w:val="009E1A12"/>
    <w:rsid w:val="009E2EF5"/>
    <w:rsid w:val="009E698B"/>
    <w:rsid w:val="009E69F6"/>
    <w:rsid w:val="009E6C52"/>
    <w:rsid w:val="009F39E4"/>
    <w:rsid w:val="009F5D6A"/>
    <w:rsid w:val="00A00833"/>
    <w:rsid w:val="00A03CE4"/>
    <w:rsid w:val="00A0500F"/>
    <w:rsid w:val="00A05F8E"/>
    <w:rsid w:val="00A11CB1"/>
    <w:rsid w:val="00A11CB5"/>
    <w:rsid w:val="00A14115"/>
    <w:rsid w:val="00A216BD"/>
    <w:rsid w:val="00A24283"/>
    <w:rsid w:val="00A24EAA"/>
    <w:rsid w:val="00A31168"/>
    <w:rsid w:val="00A34D48"/>
    <w:rsid w:val="00A375BA"/>
    <w:rsid w:val="00A379C2"/>
    <w:rsid w:val="00A44437"/>
    <w:rsid w:val="00A45822"/>
    <w:rsid w:val="00A47997"/>
    <w:rsid w:val="00A532B8"/>
    <w:rsid w:val="00A541A8"/>
    <w:rsid w:val="00A54639"/>
    <w:rsid w:val="00A64456"/>
    <w:rsid w:val="00A64F50"/>
    <w:rsid w:val="00A70190"/>
    <w:rsid w:val="00A72262"/>
    <w:rsid w:val="00A852A2"/>
    <w:rsid w:val="00A92F39"/>
    <w:rsid w:val="00A94800"/>
    <w:rsid w:val="00A976BE"/>
    <w:rsid w:val="00AA5E04"/>
    <w:rsid w:val="00AB08F7"/>
    <w:rsid w:val="00AB12AF"/>
    <w:rsid w:val="00AC17EB"/>
    <w:rsid w:val="00AC2F01"/>
    <w:rsid w:val="00AC3BD3"/>
    <w:rsid w:val="00AC6F15"/>
    <w:rsid w:val="00AD5FA9"/>
    <w:rsid w:val="00AD6E10"/>
    <w:rsid w:val="00AE071E"/>
    <w:rsid w:val="00AE45E8"/>
    <w:rsid w:val="00AE52B3"/>
    <w:rsid w:val="00AF0808"/>
    <w:rsid w:val="00AF2240"/>
    <w:rsid w:val="00AF5C79"/>
    <w:rsid w:val="00AF70F7"/>
    <w:rsid w:val="00AF7B5E"/>
    <w:rsid w:val="00B01D7A"/>
    <w:rsid w:val="00B020FF"/>
    <w:rsid w:val="00B0271F"/>
    <w:rsid w:val="00B045DE"/>
    <w:rsid w:val="00B04C3E"/>
    <w:rsid w:val="00B10B0D"/>
    <w:rsid w:val="00B1301A"/>
    <w:rsid w:val="00B15D0A"/>
    <w:rsid w:val="00B16EBF"/>
    <w:rsid w:val="00B30C67"/>
    <w:rsid w:val="00B411B5"/>
    <w:rsid w:val="00B43056"/>
    <w:rsid w:val="00B43E12"/>
    <w:rsid w:val="00B45111"/>
    <w:rsid w:val="00B52E90"/>
    <w:rsid w:val="00B567B5"/>
    <w:rsid w:val="00B66FFE"/>
    <w:rsid w:val="00B81889"/>
    <w:rsid w:val="00B8189D"/>
    <w:rsid w:val="00B84E5E"/>
    <w:rsid w:val="00B85C31"/>
    <w:rsid w:val="00B92A1C"/>
    <w:rsid w:val="00B938D2"/>
    <w:rsid w:val="00B94A50"/>
    <w:rsid w:val="00B96F5E"/>
    <w:rsid w:val="00BA097B"/>
    <w:rsid w:val="00BA51E3"/>
    <w:rsid w:val="00BA5CCE"/>
    <w:rsid w:val="00BC0679"/>
    <w:rsid w:val="00BC3609"/>
    <w:rsid w:val="00BC36EB"/>
    <w:rsid w:val="00BC47E8"/>
    <w:rsid w:val="00BC54C0"/>
    <w:rsid w:val="00BD4FF8"/>
    <w:rsid w:val="00BD5EDE"/>
    <w:rsid w:val="00BE22D0"/>
    <w:rsid w:val="00BE5A48"/>
    <w:rsid w:val="00BE6A63"/>
    <w:rsid w:val="00BE6CBD"/>
    <w:rsid w:val="00BF0ED0"/>
    <w:rsid w:val="00BF2DFA"/>
    <w:rsid w:val="00BF7A44"/>
    <w:rsid w:val="00BF7FC8"/>
    <w:rsid w:val="00C02E49"/>
    <w:rsid w:val="00C171C6"/>
    <w:rsid w:val="00C2057B"/>
    <w:rsid w:val="00C22FA2"/>
    <w:rsid w:val="00C23262"/>
    <w:rsid w:val="00C23588"/>
    <w:rsid w:val="00C319BD"/>
    <w:rsid w:val="00C347FF"/>
    <w:rsid w:val="00C36A4F"/>
    <w:rsid w:val="00C4123C"/>
    <w:rsid w:val="00C421C1"/>
    <w:rsid w:val="00C43CDD"/>
    <w:rsid w:val="00C53071"/>
    <w:rsid w:val="00C53F0B"/>
    <w:rsid w:val="00C5726A"/>
    <w:rsid w:val="00C6019A"/>
    <w:rsid w:val="00C61F36"/>
    <w:rsid w:val="00C64025"/>
    <w:rsid w:val="00C64819"/>
    <w:rsid w:val="00C64884"/>
    <w:rsid w:val="00C7011A"/>
    <w:rsid w:val="00C76538"/>
    <w:rsid w:val="00C77EC5"/>
    <w:rsid w:val="00C827B6"/>
    <w:rsid w:val="00C868B1"/>
    <w:rsid w:val="00C86C50"/>
    <w:rsid w:val="00C91EC6"/>
    <w:rsid w:val="00C96B85"/>
    <w:rsid w:val="00CA1F7C"/>
    <w:rsid w:val="00CA2147"/>
    <w:rsid w:val="00CA2652"/>
    <w:rsid w:val="00CA2CB1"/>
    <w:rsid w:val="00CA4E9D"/>
    <w:rsid w:val="00CB1544"/>
    <w:rsid w:val="00CB4632"/>
    <w:rsid w:val="00CB682B"/>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6E1"/>
    <w:rsid w:val="00D17CB7"/>
    <w:rsid w:val="00D2240E"/>
    <w:rsid w:val="00D235DB"/>
    <w:rsid w:val="00D237DC"/>
    <w:rsid w:val="00D271B3"/>
    <w:rsid w:val="00D41204"/>
    <w:rsid w:val="00D45CC6"/>
    <w:rsid w:val="00D470AF"/>
    <w:rsid w:val="00D511EE"/>
    <w:rsid w:val="00D514B2"/>
    <w:rsid w:val="00D518DB"/>
    <w:rsid w:val="00D52647"/>
    <w:rsid w:val="00D56458"/>
    <w:rsid w:val="00D6262E"/>
    <w:rsid w:val="00D631F5"/>
    <w:rsid w:val="00D6519F"/>
    <w:rsid w:val="00D66A4B"/>
    <w:rsid w:val="00D67096"/>
    <w:rsid w:val="00D70F1C"/>
    <w:rsid w:val="00D72858"/>
    <w:rsid w:val="00D74C46"/>
    <w:rsid w:val="00D84E45"/>
    <w:rsid w:val="00D93249"/>
    <w:rsid w:val="00D94352"/>
    <w:rsid w:val="00D9793F"/>
    <w:rsid w:val="00DA632E"/>
    <w:rsid w:val="00DA64EC"/>
    <w:rsid w:val="00DB05F2"/>
    <w:rsid w:val="00DB2421"/>
    <w:rsid w:val="00DB2880"/>
    <w:rsid w:val="00DC0972"/>
    <w:rsid w:val="00DC2E75"/>
    <w:rsid w:val="00DC2F7E"/>
    <w:rsid w:val="00DC5E6D"/>
    <w:rsid w:val="00DC6B96"/>
    <w:rsid w:val="00DD0C3D"/>
    <w:rsid w:val="00DD223E"/>
    <w:rsid w:val="00DD3A3F"/>
    <w:rsid w:val="00DF1689"/>
    <w:rsid w:val="00DF1E16"/>
    <w:rsid w:val="00E02BE4"/>
    <w:rsid w:val="00E04ECE"/>
    <w:rsid w:val="00E061F9"/>
    <w:rsid w:val="00E0620A"/>
    <w:rsid w:val="00E075A5"/>
    <w:rsid w:val="00E171D1"/>
    <w:rsid w:val="00E241B0"/>
    <w:rsid w:val="00E26986"/>
    <w:rsid w:val="00E31BC0"/>
    <w:rsid w:val="00E50795"/>
    <w:rsid w:val="00E53F0C"/>
    <w:rsid w:val="00E54136"/>
    <w:rsid w:val="00E57D97"/>
    <w:rsid w:val="00E57EEC"/>
    <w:rsid w:val="00E707FA"/>
    <w:rsid w:val="00E72FA6"/>
    <w:rsid w:val="00E77E4A"/>
    <w:rsid w:val="00E85E9A"/>
    <w:rsid w:val="00EA39DA"/>
    <w:rsid w:val="00EA424B"/>
    <w:rsid w:val="00EA78CF"/>
    <w:rsid w:val="00EB7763"/>
    <w:rsid w:val="00EC4F39"/>
    <w:rsid w:val="00ED0AF3"/>
    <w:rsid w:val="00ED1C6D"/>
    <w:rsid w:val="00ED51EA"/>
    <w:rsid w:val="00EE10DE"/>
    <w:rsid w:val="00EE1829"/>
    <w:rsid w:val="00EE73AB"/>
    <w:rsid w:val="00EF2418"/>
    <w:rsid w:val="00EF764E"/>
    <w:rsid w:val="00F00E73"/>
    <w:rsid w:val="00F101DB"/>
    <w:rsid w:val="00F13B2A"/>
    <w:rsid w:val="00F20D31"/>
    <w:rsid w:val="00F2189E"/>
    <w:rsid w:val="00F22271"/>
    <w:rsid w:val="00F23CB0"/>
    <w:rsid w:val="00F25F86"/>
    <w:rsid w:val="00F469B9"/>
    <w:rsid w:val="00F548B8"/>
    <w:rsid w:val="00F64AE0"/>
    <w:rsid w:val="00F70E2E"/>
    <w:rsid w:val="00F750E5"/>
    <w:rsid w:val="00F83D23"/>
    <w:rsid w:val="00F85A4F"/>
    <w:rsid w:val="00F905A2"/>
    <w:rsid w:val="00F922D2"/>
    <w:rsid w:val="00F93ABB"/>
    <w:rsid w:val="00F94A2D"/>
    <w:rsid w:val="00F95FFA"/>
    <w:rsid w:val="00FA1133"/>
    <w:rsid w:val="00FB40F5"/>
    <w:rsid w:val="00FC22B7"/>
    <w:rsid w:val="00FC4120"/>
    <w:rsid w:val="00FC5FA7"/>
    <w:rsid w:val="00FC609F"/>
    <w:rsid w:val="00FC6E13"/>
    <w:rsid w:val="00FC72D1"/>
    <w:rsid w:val="00FD0E0F"/>
    <w:rsid w:val="00FE65F5"/>
    <w:rsid w:val="00FF0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F993D11"/>
  <w15:docId w15:val="{1387CC62-2823-42F7-9134-340AFF23E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CA2652"/>
    <w:rPr>
      <w:sz w:val="16"/>
      <w:szCs w:val="16"/>
    </w:rPr>
  </w:style>
  <w:style w:type="paragraph" w:styleId="CommentText">
    <w:name w:val="annotation text"/>
    <w:basedOn w:val="Normal"/>
    <w:link w:val="CommentTextChar"/>
    <w:semiHidden/>
    <w:unhideWhenUsed/>
    <w:rsid w:val="00CA2652"/>
    <w:pPr>
      <w:spacing w:line="240" w:lineRule="auto"/>
    </w:pPr>
    <w:rPr>
      <w:sz w:val="20"/>
      <w:szCs w:val="20"/>
    </w:rPr>
  </w:style>
  <w:style w:type="character" w:customStyle="1" w:styleId="CommentTextChar">
    <w:name w:val="Comment Text Char"/>
    <w:basedOn w:val="DefaultParagraphFont"/>
    <w:link w:val="CommentText"/>
    <w:semiHidden/>
    <w:rsid w:val="00CA2652"/>
    <w:rPr>
      <w:spacing w:val="4"/>
    </w:rPr>
  </w:style>
  <w:style w:type="paragraph" w:styleId="CommentSubject">
    <w:name w:val="annotation subject"/>
    <w:basedOn w:val="CommentText"/>
    <w:next w:val="CommentText"/>
    <w:link w:val="CommentSubjectChar"/>
    <w:semiHidden/>
    <w:unhideWhenUsed/>
    <w:rsid w:val="00CA2652"/>
    <w:rPr>
      <w:b/>
      <w:bCs/>
    </w:rPr>
  </w:style>
  <w:style w:type="character" w:customStyle="1" w:styleId="CommentSubjectChar">
    <w:name w:val="Comment Subject Char"/>
    <w:basedOn w:val="CommentTextChar"/>
    <w:link w:val="CommentSubject"/>
    <w:semiHidden/>
    <w:rsid w:val="00CA2652"/>
    <w:rPr>
      <w:b/>
      <w:bCs/>
      <w:spacing w:val="4"/>
    </w:rPr>
  </w:style>
  <w:style w:type="paragraph" w:styleId="BalloonText">
    <w:name w:val="Balloon Text"/>
    <w:basedOn w:val="Normal"/>
    <w:link w:val="BalloonTextChar"/>
    <w:semiHidden/>
    <w:unhideWhenUsed/>
    <w:rsid w:val="00CA26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2652"/>
    <w:rPr>
      <w:rFonts w:ascii="Segoe UI" w:hAnsi="Segoe UI" w:cs="Segoe UI"/>
      <w:spacing w:val="4"/>
      <w:sz w:val="18"/>
      <w:szCs w:val="18"/>
    </w:rPr>
  </w:style>
  <w:style w:type="character" w:styleId="LineNumber">
    <w:name w:val="line number"/>
    <w:basedOn w:val="DefaultParagraphFont"/>
    <w:semiHidden/>
    <w:unhideWhenUsed/>
    <w:rsid w:val="00156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23AEE-0220-402C-8233-5F47B4DE0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4</Pages>
  <Words>990</Words>
  <Characters>5278</Characters>
  <Application>Microsoft Office Word</Application>
  <DocSecurity>0</DocSecurity>
  <Lines>138</Lines>
  <Paragraphs>37</Paragraphs>
  <ScaleCrop>false</ScaleCrop>
  <HeadingPairs>
    <vt:vector size="2" baseType="variant">
      <vt:variant>
        <vt:lpstr>Title</vt:lpstr>
      </vt:variant>
      <vt:variant>
        <vt:i4>1</vt:i4>
      </vt:variant>
    </vt:vector>
  </HeadingPairs>
  <TitlesOfParts>
    <vt:vector size="1" baseType="lpstr">
      <vt:lpstr>S3156 S3157 SCS</vt:lpstr>
    </vt:vector>
  </TitlesOfParts>
  <Manager>R229</Manager>
  <Company>Office of Legislative Services</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S3156 S3157 SCS</dc:title>
  <dc:creator>Senators  SCUTARI and  POU</dc:creator>
  <cp:keywords>S3156|4|HS |321|219|259|!||</cp:keywords>
  <dc:description>Adopted May 6, 2021</dc:description>
  <cp:lastModifiedBy>Bell, Careema</cp:lastModifiedBy>
  <cp:revision>2</cp:revision>
  <cp:lastPrinted>2021-05-07T14:57:00Z</cp:lastPrinted>
  <dcterms:created xsi:type="dcterms:W3CDTF">2021-05-07T18:24:00Z</dcterms:created>
  <dcterms:modified xsi:type="dcterms:W3CDTF">2021-05-07T18:24:00Z</dcterms:modified>
  <cp:category>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