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1A2" w:rsidRDefault="009A01A2" w:rsidP="009A01A2">
      <w:pPr>
        <w:pStyle w:val="bpuComLine"/>
      </w:pPr>
      <w:bookmarkStart w:id="0" w:name="bpuFrontPg"/>
      <w:bookmarkStart w:id="1" w:name="_GoBack"/>
      <w:bookmarkEnd w:id="0"/>
      <w:bookmarkEnd w:id="1"/>
      <w:r>
        <w:t>SENATE COMMITTEE SUBSTITUTE FOR</w:t>
      </w:r>
    </w:p>
    <w:p w:rsidR="009A01A2" w:rsidRDefault="009A01A2" w:rsidP="009A01A2">
      <w:pPr>
        <w:pStyle w:val="bpuBill"/>
      </w:pPr>
      <w:r>
        <w:t>SENATE, No. 3169</w:t>
      </w:r>
    </w:p>
    <w:p w:rsidR="009A01A2" w:rsidRDefault="009A01A2" w:rsidP="009A01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8964" r:id="rId7"/>
        </w:object>
      </w:r>
    </w:p>
    <w:p w:rsidR="009A01A2" w:rsidRDefault="009A01A2" w:rsidP="009A01A2">
      <w:pPr>
        <w:pStyle w:val="bpuState"/>
      </w:pPr>
      <w:r>
        <w:t>STATE OF NEW JERSEY</w:t>
      </w:r>
    </w:p>
    <w:p w:rsidR="009A01A2" w:rsidRDefault="009A01A2" w:rsidP="009A01A2">
      <w:pPr>
        <w:pStyle w:val="bpuLegislature"/>
      </w:pPr>
      <w:r>
        <w:t>219th LEGISLATURE</w:t>
      </w:r>
    </w:p>
    <w:p w:rsidR="009A01A2" w:rsidRDefault="009A01A2" w:rsidP="009A01A2">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268965" r:id="rId8"/>
        </w:object>
      </w:r>
      <w:r>
        <w:t xml:space="preserve">  </w:t>
      </w:r>
      <w:r w:rsidRPr="009A01A2">
        <w:rPr>
          <w:spacing w:val="0"/>
          <w:szCs w:val="18"/>
        </w:rPr>
        <w:t>ADOPTED FEBRUARY 11, 2021</w:t>
      </w:r>
    </w:p>
    <w:p w:rsidR="009A01A2" w:rsidRDefault="009A01A2" w:rsidP="009A01A2">
      <w:pPr>
        <w:pStyle w:val="bpuWpGraphic"/>
      </w:pPr>
    </w:p>
    <w:p w:rsidR="009A01A2" w:rsidRDefault="009A01A2" w:rsidP="009A01A2">
      <w:pPr>
        <w:pStyle w:val="bpuWpGraphic"/>
        <w:sectPr w:rsidR="009A01A2" w:rsidSect="00E068A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9A01A2" w:rsidRDefault="009A01A2" w:rsidP="009A01A2">
      <w:pPr>
        <w:pStyle w:val="bpuWpGraphic"/>
      </w:pPr>
    </w:p>
    <w:p w:rsidR="009A01A2" w:rsidRDefault="009A01A2" w:rsidP="009A01A2">
      <w:pPr>
        <w:pStyle w:val="bpuSponsor"/>
      </w:pPr>
      <w:r>
        <w:t>Sponsored by:</w:t>
      </w:r>
    </w:p>
    <w:p w:rsidR="009A01A2" w:rsidRDefault="009A01A2" w:rsidP="009A01A2">
      <w:pPr>
        <w:pStyle w:val="bpuSponsor"/>
      </w:pPr>
      <w:r>
        <w:t>Senator  NELLIE POU</w:t>
      </w:r>
    </w:p>
    <w:p w:rsidR="009A01A2" w:rsidRDefault="009A01A2" w:rsidP="009A01A2">
      <w:pPr>
        <w:pStyle w:val="bpuSponsor"/>
      </w:pPr>
      <w:r>
        <w:t>District 35 (Bergen and Passaic)</w:t>
      </w:r>
    </w:p>
    <w:p w:rsidR="009A01A2" w:rsidRDefault="009A01A2" w:rsidP="009A01A2">
      <w:pPr>
        <w:pStyle w:val="bpuSponsor"/>
      </w:pPr>
      <w:r>
        <w:t>Senator  VIN GOPAL</w:t>
      </w:r>
    </w:p>
    <w:p w:rsidR="009A01A2" w:rsidRDefault="009A01A2" w:rsidP="009A01A2">
      <w:pPr>
        <w:pStyle w:val="bpuSponsor"/>
      </w:pPr>
      <w:r>
        <w:t>District 11 (Monmouth)</w:t>
      </w:r>
    </w:p>
    <w:p w:rsidR="009A01A2" w:rsidRDefault="009A01A2" w:rsidP="009A01A2">
      <w:pPr>
        <w:pStyle w:val="bpuSponsor"/>
      </w:pPr>
    </w:p>
    <w:p w:rsidR="009A01A2" w:rsidRDefault="00E068AF" w:rsidP="00E068AF">
      <w:pPr>
        <w:pStyle w:val="bpuSponsor"/>
      </w:pPr>
      <w:r>
        <w:t>Co-Sponsored by:</w:t>
      </w:r>
    </w:p>
    <w:p w:rsidR="00E068AF" w:rsidRDefault="00E068AF" w:rsidP="00E068AF">
      <w:pPr>
        <w:pStyle w:val="bpuSponsor"/>
      </w:pPr>
      <w:r w:rsidRPr="00E068AF">
        <w:t xml:space="preserve">Senator </w:t>
      </w:r>
      <w:proofErr w:type="spellStart"/>
      <w:r w:rsidRPr="00E068AF">
        <w:t>Lagana</w:t>
      </w:r>
      <w:proofErr w:type="spellEnd"/>
    </w:p>
    <w:p w:rsidR="00E068AF" w:rsidRDefault="00E068AF" w:rsidP="00E068AF"/>
    <w:p w:rsidR="00E068AF" w:rsidRPr="00E068AF" w:rsidRDefault="00E068AF" w:rsidP="00E068AF"/>
    <w:p w:rsidR="009A01A2" w:rsidRDefault="009A01A2" w:rsidP="009A01A2">
      <w:pPr>
        <w:pStyle w:val="bpuSponsor"/>
      </w:pPr>
    </w:p>
    <w:p w:rsidR="009A01A2" w:rsidRDefault="009A01A2" w:rsidP="009A01A2">
      <w:pPr>
        <w:pStyle w:val="bpuSponsor"/>
      </w:pPr>
    </w:p>
    <w:p w:rsidR="009A01A2" w:rsidRDefault="009A01A2" w:rsidP="009A01A2">
      <w:pPr>
        <w:pStyle w:val="bpuSponsor"/>
      </w:pPr>
      <w:r>
        <w:t>SYNOPSIS</w:t>
      </w:r>
    </w:p>
    <w:p w:rsidR="009A01A2" w:rsidRDefault="009A01A2" w:rsidP="009A01A2">
      <w:pPr>
        <w:pStyle w:val="bpuNormText"/>
      </w:pPr>
      <w:r>
        <w:tab/>
        <w:t xml:space="preserve">Requires certain insurers to provide summary concerning business interruption insurance. </w:t>
      </w:r>
    </w:p>
    <w:p w:rsidR="009A01A2" w:rsidRDefault="009A01A2" w:rsidP="009A01A2">
      <w:pPr>
        <w:pStyle w:val="bpuNormText"/>
      </w:pPr>
    </w:p>
    <w:p w:rsidR="009A01A2" w:rsidRDefault="009A01A2" w:rsidP="009A01A2">
      <w:pPr>
        <w:pStyle w:val="bpuSponsor"/>
      </w:pPr>
      <w:r>
        <w:t xml:space="preserve">CURRENT VERSION OF TEXT </w:t>
      </w:r>
    </w:p>
    <w:p w:rsidR="009A01A2" w:rsidRDefault="009A01A2" w:rsidP="009A01A2">
      <w:pPr>
        <w:pStyle w:val="bpuNormText"/>
      </w:pPr>
      <w:r>
        <w:tab/>
        <w:t>Substitute as adopted by the Senate Commerce Committee.</w:t>
      </w:r>
    </w:p>
    <w:p w:rsidR="009A01A2" w:rsidRDefault="009A01A2" w:rsidP="009A01A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A01A2" w:rsidRPr="009A01A2" w:rsidRDefault="009A01A2" w:rsidP="009A01A2"/>
    <w:p w:rsidR="009A01A2" w:rsidRPr="009A01A2" w:rsidRDefault="009A01A2" w:rsidP="009A01A2"/>
    <w:p w:rsidR="009A01A2" w:rsidRPr="009D38FF" w:rsidRDefault="009A01A2" w:rsidP="00F26A20">
      <w:pPr>
        <w:jc w:val="center"/>
        <w:rPr>
          <w:szCs w:val="44"/>
        </w:rPr>
      </w:pPr>
    </w:p>
    <w:p w:rsidR="009A01A2" w:rsidRDefault="009A01A2" w:rsidP="00206013">
      <w:pPr>
        <w:tabs>
          <w:tab w:val="clear" w:pos="720"/>
          <w:tab w:val="clear" w:pos="1440"/>
          <w:tab w:val="clear" w:pos="2160"/>
          <w:tab w:val="clear" w:pos="2880"/>
          <w:tab w:val="clear" w:pos="3600"/>
          <w:tab w:val="left" w:pos="4860"/>
          <w:tab w:val="left" w:pos="6235"/>
        </w:tabs>
        <w:ind w:left="-1260" w:firstLine="900"/>
        <w:rPr>
          <w:sz w:val="20"/>
          <w:szCs w:val="20"/>
        </w:rPr>
        <w:sectPr w:rsidR="009A01A2" w:rsidSect="009A01A2">
          <w:type w:val="continuous"/>
          <w:pgSz w:w="12240" w:h="20160" w:code="5"/>
          <w:pgMar w:top="2160" w:right="2275" w:bottom="1440" w:left="2275" w:header="72" w:footer="720" w:gutter="0"/>
          <w:cols w:space="720"/>
          <w:docGrid w:linePitch="360"/>
        </w:sectPr>
      </w:pPr>
    </w:p>
    <w:p w:rsidR="00832721" w:rsidRPr="00C22FA2" w:rsidRDefault="00832721" w:rsidP="00832721">
      <w:pPr>
        <w:pStyle w:val="HangingAnAct"/>
        <w:rPr>
          <w:b/>
          <w:smallCaps/>
        </w:rPr>
      </w:pPr>
      <w:r>
        <w:rPr>
          <w:b/>
          <w:smallCaps/>
        </w:rPr>
        <w:lastRenderedPageBreak/>
        <w:t>An Act</w:t>
      </w:r>
      <w:r>
        <w:t xml:space="preserve"> concerning business interruption insurance and supplementing Title 17 of the Revised Statutes. </w:t>
      </w:r>
    </w:p>
    <w:p w:rsidR="00832721" w:rsidRDefault="00832721" w:rsidP="00832721"/>
    <w:p w:rsidR="00832721" w:rsidRDefault="00832721" w:rsidP="00832721">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32721" w:rsidRDefault="00832721" w:rsidP="00832721"/>
    <w:p w:rsidR="00D3589F" w:rsidRDefault="00D3589F" w:rsidP="00D3589F">
      <w:r>
        <w:tab/>
        <w:t>1.</w:t>
      </w:r>
      <w:r>
        <w:tab/>
        <w:t>T</w:t>
      </w:r>
      <w:r w:rsidRPr="00A06414">
        <w:t xml:space="preserve">he </w:t>
      </w:r>
      <w:r>
        <w:t>Department</w:t>
      </w:r>
      <w:r w:rsidRPr="00A06414">
        <w:t xml:space="preserve"> of Banking and Insurance shall publis</w:t>
      </w:r>
      <w:r>
        <w:t xml:space="preserve">h on its internet website, on </w:t>
      </w:r>
      <w:r w:rsidRPr="00A06414">
        <w:t xml:space="preserve">or before the 90th day after </w:t>
      </w:r>
      <w:r>
        <w:t xml:space="preserve">the date of </w:t>
      </w:r>
      <w:r w:rsidRPr="00A06414">
        <w:t>enactment</w:t>
      </w:r>
      <w:r>
        <w:t xml:space="preserve"> of</w:t>
      </w:r>
      <w:r w:rsidRPr="00A06414">
        <w:t xml:space="preserve"> </w:t>
      </w:r>
      <w:r>
        <w:t xml:space="preserve">P.L.    , c.    (C.       </w:t>
      </w:r>
      <w:r w:rsidR="00D06150">
        <w:t xml:space="preserve"> </w:t>
      </w:r>
      <w:r>
        <w:t xml:space="preserve">) (pending before the Legislature as this bill), a one </w:t>
      </w:r>
      <w:r w:rsidRPr="00A06414">
        <w:t xml:space="preserve">page summary of common insurance clauses </w:t>
      </w:r>
      <w:r>
        <w:t>concerning</w:t>
      </w:r>
      <w:r w:rsidRPr="00A06414">
        <w:t xml:space="preserve"> coverage for </w:t>
      </w:r>
      <w:r>
        <w:t xml:space="preserve">the </w:t>
      </w:r>
      <w:r w:rsidRPr="00A06414">
        <w:t>loss of use and occupancy of a commercial proper</w:t>
      </w:r>
      <w:r>
        <w:t>ty and business interruption that may be used</w:t>
      </w:r>
      <w:r w:rsidRPr="00A06414">
        <w:t xml:space="preserve"> in</w:t>
      </w:r>
      <w:r>
        <w:t xml:space="preserve"> a commercial insurance policy.  The</w:t>
      </w:r>
      <w:r w:rsidRPr="00A06414">
        <w:t xml:space="preserve"> summary shall</w:t>
      </w:r>
      <w:r>
        <w:t>:</w:t>
      </w:r>
    </w:p>
    <w:p w:rsidR="00D3589F" w:rsidRDefault="00D3589F" w:rsidP="00D3589F">
      <w:r>
        <w:tab/>
        <w:t>a.</w:t>
      </w:r>
      <w:r>
        <w:tab/>
      </w:r>
      <w:r w:rsidRPr="00A06414">
        <w:t>be developed throu</w:t>
      </w:r>
      <w:r>
        <w:t>gh a public stakeholder process;</w:t>
      </w:r>
    </w:p>
    <w:p w:rsidR="00D3589F" w:rsidRDefault="00D3589F" w:rsidP="00D3589F">
      <w:r>
        <w:tab/>
        <w:t>b.</w:t>
      </w:r>
      <w:r>
        <w:tab/>
      </w:r>
      <w:r w:rsidRPr="00A06414">
        <w:t xml:space="preserve">be written in </w:t>
      </w:r>
      <w:r>
        <w:t>easily understandable language; and</w:t>
      </w:r>
    </w:p>
    <w:p w:rsidR="00D3589F" w:rsidRDefault="00D3589F" w:rsidP="00D3589F">
      <w:r>
        <w:tab/>
        <w:t>c.</w:t>
      </w:r>
      <w:r>
        <w:tab/>
        <w:t>include:</w:t>
      </w:r>
    </w:p>
    <w:p w:rsidR="00D3589F" w:rsidRDefault="00D3589F" w:rsidP="00D3589F">
      <w:r>
        <w:tab/>
        <w:t>(1)</w:t>
      </w:r>
      <w:r>
        <w:tab/>
        <w:t>information concerning common coverage triggers;</w:t>
      </w:r>
    </w:p>
    <w:p w:rsidR="00D3589F" w:rsidRDefault="00D3589F" w:rsidP="00D3589F">
      <w:r>
        <w:tab/>
        <w:t>(2)</w:t>
      </w:r>
      <w:r>
        <w:tab/>
        <w:t>examples of perils typically covered;</w:t>
      </w:r>
    </w:p>
    <w:p w:rsidR="00D3589F" w:rsidRDefault="00D3589F" w:rsidP="00D3589F">
      <w:r>
        <w:tab/>
        <w:t>(3)</w:t>
      </w:r>
      <w:r>
        <w:tab/>
        <w:t xml:space="preserve">a summary of common exclusions; </w:t>
      </w:r>
    </w:p>
    <w:p w:rsidR="00D3589F" w:rsidRDefault="00D3589F" w:rsidP="00D3589F">
      <w:r>
        <w:tab/>
        <w:t>(4)</w:t>
      </w:r>
      <w:r>
        <w:tab/>
        <w:t>the following statement, in a prominent place in the summary:  “Your policy may not cover pandemics or viruses”;</w:t>
      </w:r>
    </w:p>
    <w:p w:rsidR="00D3589F" w:rsidRDefault="00D06150" w:rsidP="00D3589F">
      <w:r>
        <w:tab/>
        <w:t>(5)</w:t>
      </w:r>
      <w:r>
        <w:tab/>
        <w:t xml:space="preserve">the following statement: </w:t>
      </w:r>
      <w:r w:rsidR="00D3589F">
        <w:t>“</w:t>
      </w:r>
      <w:r w:rsidR="00D3589F" w:rsidRPr="00DB7FB6">
        <w:t>Most business interruption insurance policies cover losses sustained due to a suspension of business where the suspension was caused by direct physical loss of or damage to property or the insured’s premise</w:t>
      </w:r>
      <w:r w:rsidR="00D3589F">
        <w:t>s, and where the loss or damage</w:t>
      </w:r>
      <w:r w:rsidR="00D3589F" w:rsidRPr="00DB7FB6">
        <w:t xml:space="preserve"> </w:t>
      </w:r>
      <w:r w:rsidR="00D3589F">
        <w:t>is</w:t>
      </w:r>
      <w:r w:rsidR="00D3589F" w:rsidRPr="00DB7FB6">
        <w:t xml:space="preserve"> caused by or result</w:t>
      </w:r>
      <w:r w:rsidR="00D3589F">
        <w:t>s</w:t>
      </w:r>
      <w:r w:rsidR="00D3589F" w:rsidRPr="00DB7FB6">
        <w:t xml:space="preserve"> from a specified peril or covered cause of loss.  For such policies, a government ordered shutdown may not trigger business interruption insurance coverage in the absence of physical damage to the insured property.</w:t>
      </w:r>
      <w:r w:rsidR="00D3589F">
        <w:t>”; and</w:t>
      </w:r>
    </w:p>
    <w:p w:rsidR="00D3589F" w:rsidRDefault="00D06150" w:rsidP="00D3589F">
      <w:r>
        <w:tab/>
        <w:t>(6)</w:t>
      </w:r>
      <w:r>
        <w:tab/>
        <w:t xml:space="preserve">the following disclaimer: </w:t>
      </w:r>
      <w:r w:rsidR="00D3589F">
        <w:t>“This summary is not a replacement for the terms of the policy of insurance, shall not have the effect of altering the coverage afforded by the policy, and shall not confer new or additional rights beyond those expressly provided for in the policy. This information is only provided as guidance to the policyholder in understanding the terms of the policy of insurance. You should consult your policy, agent and insurer if you have questions about your particular coverage.”</w:t>
      </w:r>
    </w:p>
    <w:p w:rsidR="00D3589F" w:rsidRDefault="00D3589F" w:rsidP="00D3589F"/>
    <w:p w:rsidR="00D3589F" w:rsidRDefault="00D3589F" w:rsidP="00D3589F">
      <w:r>
        <w:tab/>
        <w:t>2.</w:t>
      </w:r>
      <w:r>
        <w:tab/>
        <w:t xml:space="preserve">An </w:t>
      </w:r>
      <w:r w:rsidR="00A6007D">
        <w:t xml:space="preserve">authorized </w:t>
      </w:r>
      <w:r>
        <w:t>insurer shall provide the summary published pursuant to section 1 of P.L.    , c.    (C.        ) (pending befor</w:t>
      </w:r>
      <w:r w:rsidR="002474B6">
        <w:t xml:space="preserve">e the Legislature as this bill) </w:t>
      </w:r>
      <w:r>
        <w:t>to any potential purchaser of, or any policyholder seeking renewal of, a policy that provides coverage for the loss of use and occupancy of a commercial property and business interruption in this State with the application for the policy or renewal.</w:t>
      </w:r>
    </w:p>
    <w:p w:rsidR="00D3589F" w:rsidRDefault="00D3589F" w:rsidP="00D3589F"/>
    <w:p w:rsidR="00D3589F" w:rsidRDefault="00D3589F" w:rsidP="00D3589F">
      <w:r>
        <w:tab/>
        <w:t>3.</w:t>
      </w:r>
      <w:r>
        <w:tab/>
        <w:t>An</w:t>
      </w:r>
      <w:r w:rsidR="00A6007D">
        <w:t xml:space="preserve"> authorized</w:t>
      </w:r>
      <w:r>
        <w:t xml:space="preserve"> insurer that has issued a policy insuring against loss of use and occupancy of a commercial property </w:t>
      </w:r>
      <w:r w:rsidR="00A6007D">
        <w:t>and</w:t>
      </w:r>
      <w:r>
        <w:t xml:space="preserve"> business interruption </w:t>
      </w:r>
      <w:r w:rsidR="00A6007D">
        <w:t xml:space="preserve">in this State </w:t>
      </w:r>
      <w:r>
        <w:t xml:space="preserve">that is in effect on the date the summary is published pursuant to section 1 of P.L.    , c.    (C.       </w:t>
      </w:r>
      <w:r w:rsidR="002474B6">
        <w:t xml:space="preserve"> </w:t>
      </w:r>
      <w:r>
        <w:t>) (pending before the Legislature as this bill), shall deliver the summary to each policyholder by written or electronic means before 90 days after the date the summary is published.</w:t>
      </w:r>
    </w:p>
    <w:p w:rsidR="00D3589F" w:rsidRDefault="00D3589F" w:rsidP="00D3589F"/>
    <w:p w:rsidR="00D66E3B" w:rsidRDefault="00D3589F" w:rsidP="00D3589F">
      <w:r>
        <w:tab/>
        <w:t>4.</w:t>
      </w:r>
      <w:r>
        <w:tab/>
      </w:r>
      <w:r w:rsidR="00D66E3B">
        <w:t xml:space="preserve">a.  </w:t>
      </w:r>
      <w:r>
        <w:t>Sections 1 and 3 of this act shall take effect immediately.  Section 2 of this act shall take effect on the 90th day following the date on which the summary is published pursuant to section 1 of this act.</w:t>
      </w:r>
      <w:r w:rsidR="00E326C1">
        <w:t xml:space="preserve">  </w:t>
      </w:r>
    </w:p>
    <w:p w:rsidR="00D3589F" w:rsidRPr="000673FE" w:rsidRDefault="00D66E3B" w:rsidP="00D3589F">
      <w:r>
        <w:tab/>
        <w:t>b.</w:t>
      </w:r>
      <w:r>
        <w:tab/>
      </w:r>
      <w:r w:rsidR="0058694E">
        <w:t xml:space="preserve">This act shall expire on the 30th day after the </w:t>
      </w:r>
      <w:r w:rsidR="00344988">
        <w:t>effective date</w:t>
      </w:r>
      <w:r w:rsidR="0058694E">
        <w:t xml:space="preserve"> of </w:t>
      </w:r>
      <w:r w:rsidR="00EE6837">
        <w:t xml:space="preserve">any </w:t>
      </w:r>
      <w:r w:rsidR="0058694E">
        <w:t xml:space="preserve">federal legislation </w:t>
      </w:r>
      <w:r w:rsidR="00EE6837">
        <w:t xml:space="preserve">or regulation </w:t>
      </w:r>
      <w:r w:rsidR="0058694E">
        <w:t>that is determined by the Department of Banking and Insurance to be substantially similar to the provisions of this act.</w:t>
      </w:r>
    </w:p>
    <w:sectPr w:rsidR="00D3589F" w:rsidRPr="000673FE" w:rsidSect="009A01A2">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F87" w:rsidRDefault="00292F87">
      <w:r>
        <w:separator/>
      </w:r>
    </w:p>
  </w:endnote>
  <w:endnote w:type="continuationSeparator" w:id="0">
    <w:p w:rsidR="00292F87" w:rsidRDefault="00292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8AF" w:rsidRDefault="00E068AF" w:rsidP="00E068A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1A2" w:rsidRDefault="009A0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F87" w:rsidRDefault="00292F87">
      <w:r>
        <w:separator/>
      </w:r>
    </w:p>
  </w:footnote>
  <w:footnote w:type="continuationSeparator" w:id="0">
    <w:p w:rsidR="00292F87" w:rsidRDefault="00292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A01A2" w:rsidRDefault="009A01A2" w:rsidP="009A01A2">
    <w:pPr>
      <w:pStyle w:val="bpuHeadSpon"/>
    </w:pPr>
    <w:r>
      <w:t xml:space="preserve">SCS for </w:t>
    </w:r>
    <w:r w:rsidRPr="009A01A2">
      <w:rPr>
        <w:rStyle w:val="bpuHeadSponChar"/>
      </w:rPr>
      <w:t>S3169</w:t>
    </w:r>
    <w:r>
      <w:t xml:space="preserve"> POU, GOPAL</w:t>
    </w:r>
  </w:p>
  <w:p w:rsidR="009A01A2" w:rsidRDefault="009A01A2" w:rsidP="009A01A2">
    <w:pPr>
      <w:pStyle w:val="bpuHeadSpon"/>
    </w:pPr>
    <w:r>
      <w:fldChar w:fldCharType="begin"/>
    </w:r>
    <w:r>
      <w:instrText xml:space="preserve"> PAGE  \* MERGEFORMAT </w:instrText>
    </w:r>
    <w:r>
      <w:fldChar w:fldCharType="separate"/>
    </w:r>
    <w:r w:rsidR="00327075">
      <w:rPr>
        <w:noProof/>
      </w:rPr>
      <w:t>3</w:t>
    </w:r>
    <w:r>
      <w:fldChar w:fldCharType="end"/>
    </w:r>
  </w:p>
  <w:p w:rsidR="009A01A2" w:rsidRDefault="009A01A2" w:rsidP="009A01A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1A2" w:rsidRDefault="009A01A2" w:rsidP="0074048B">
    <w:pPr>
      <w:pStyle w:val="Header"/>
      <w:jc w:val="center"/>
    </w:pPr>
  </w:p>
  <w:p w:rsidR="009A01A2" w:rsidRDefault="009A01A2" w:rsidP="009A01A2">
    <w:pPr>
      <w:pStyle w:val="bpuHeadSpon"/>
    </w:pPr>
    <w:r>
      <w:t xml:space="preserve">SCS for </w:t>
    </w:r>
    <w:r w:rsidRPr="009A01A2">
      <w:rPr>
        <w:rStyle w:val="bpuHeadSponChar"/>
      </w:rPr>
      <w:t>S3169</w:t>
    </w:r>
    <w:r>
      <w:t xml:space="preserve"> POU, GOPAL</w:t>
    </w:r>
  </w:p>
  <w:p w:rsidR="009A01A2" w:rsidRDefault="009A01A2" w:rsidP="009A01A2">
    <w:pPr>
      <w:pStyle w:val="bpuHeadSpon"/>
    </w:pPr>
    <w:r>
      <w:fldChar w:fldCharType="begin"/>
    </w:r>
    <w:r>
      <w:instrText xml:space="preserve"> PAGE  \* MERGEFORMAT </w:instrText>
    </w:r>
    <w:r>
      <w:fldChar w:fldCharType="separate"/>
    </w:r>
    <w:r w:rsidR="00327075">
      <w:rPr>
        <w:noProof/>
      </w:rPr>
      <w:t>2</w:t>
    </w:r>
    <w:r>
      <w:fldChar w:fldCharType="end"/>
    </w:r>
  </w:p>
  <w:p w:rsidR="009A01A2" w:rsidRDefault="009A01A2" w:rsidP="009A01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F87"/>
    <w:rsid w:val="00006580"/>
    <w:rsid w:val="00023412"/>
    <w:rsid w:val="000314D2"/>
    <w:rsid w:val="0003458B"/>
    <w:rsid w:val="0004229A"/>
    <w:rsid w:val="00060247"/>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07CCC"/>
    <w:rsid w:val="00111E33"/>
    <w:rsid w:val="001171CC"/>
    <w:rsid w:val="00120CD6"/>
    <w:rsid w:val="00121603"/>
    <w:rsid w:val="00125907"/>
    <w:rsid w:val="001366E7"/>
    <w:rsid w:val="00151ED2"/>
    <w:rsid w:val="00160116"/>
    <w:rsid w:val="00162BC0"/>
    <w:rsid w:val="00165C68"/>
    <w:rsid w:val="00171102"/>
    <w:rsid w:val="001728E6"/>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26B0"/>
    <w:rsid w:val="001F3F07"/>
    <w:rsid w:val="00203705"/>
    <w:rsid w:val="00205965"/>
    <w:rsid w:val="00205CB7"/>
    <w:rsid w:val="00206013"/>
    <w:rsid w:val="00214BAF"/>
    <w:rsid w:val="0022060D"/>
    <w:rsid w:val="00221E30"/>
    <w:rsid w:val="002250D7"/>
    <w:rsid w:val="00241F18"/>
    <w:rsid w:val="0024302A"/>
    <w:rsid w:val="002474B6"/>
    <w:rsid w:val="00260E6A"/>
    <w:rsid w:val="002621E1"/>
    <w:rsid w:val="00263972"/>
    <w:rsid w:val="0027401D"/>
    <w:rsid w:val="00276D99"/>
    <w:rsid w:val="0028394E"/>
    <w:rsid w:val="00291F37"/>
    <w:rsid w:val="00292F8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27075"/>
    <w:rsid w:val="00332C52"/>
    <w:rsid w:val="00341E54"/>
    <w:rsid w:val="00344988"/>
    <w:rsid w:val="00353AAB"/>
    <w:rsid w:val="00354F58"/>
    <w:rsid w:val="003559CD"/>
    <w:rsid w:val="003562E8"/>
    <w:rsid w:val="003763FC"/>
    <w:rsid w:val="00384329"/>
    <w:rsid w:val="00386CB2"/>
    <w:rsid w:val="00386D08"/>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2D6C"/>
    <w:rsid w:val="00534D1B"/>
    <w:rsid w:val="00547D98"/>
    <w:rsid w:val="0055293D"/>
    <w:rsid w:val="0056218B"/>
    <w:rsid w:val="00563D0D"/>
    <w:rsid w:val="00565390"/>
    <w:rsid w:val="005660DA"/>
    <w:rsid w:val="00572F14"/>
    <w:rsid w:val="00575224"/>
    <w:rsid w:val="00580B81"/>
    <w:rsid w:val="005839BB"/>
    <w:rsid w:val="00583DFF"/>
    <w:rsid w:val="0058633F"/>
    <w:rsid w:val="0058694E"/>
    <w:rsid w:val="005908D6"/>
    <w:rsid w:val="00593A9A"/>
    <w:rsid w:val="00597CB9"/>
    <w:rsid w:val="005A066A"/>
    <w:rsid w:val="005A28E6"/>
    <w:rsid w:val="005A7F2F"/>
    <w:rsid w:val="005C15B3"/>
    <w:rsid w:val="005D2386"/>
    <w:rsid w:val="005E2ECF"/>
    <w:rsid w:val="005E3E30"/>
    <w:rsid w:val="005E7D1E"/>
    <w:rsid w:val="005F1DC3"/>
    <w:rsid w:val="005F6A5D"/>
    <w:rsid w:val="00611A4F"/>
    <w:rsid w:val="00625BEC"/>
    <w:rsid w:val="00625CC8"/>
    <w:rsid w:val="00631BAE"/>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0B15"/>
    <w:rsid w:val="006E56BD"/>
    <w:rsid w:val="006F3D55"/>
    <w:rsid w:val="00702FC4"/>
    <w:rsid w:val="00706469"/>
    <w:rsid w:val="00712342"/>
    <w:rsid w:val="00712FF3"/>
    <w:rsid w:val="00715E0D"/>
    <w:rsid w:val="007176BF"/>
    <w:rsid w:val="00720465"/>
    <w:rsid w:val="007265E9"/>
    <w:rsid w:val="00727C78"/>
    <w:rsid w:val="00730C2A"/>
    <w:rsid w:val="007355DF"/>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2721"/>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2B3A"/>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01A2"/>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007D"/>
    <w:rsid w:val="00A64456"/>
    <w:rsid w:val="00A70190"/>
    <w:rsid w:val="00A72262"/>
    <w:rsid w:val="00A852A2"/>
    <w:rsid w:val="00A92F39"/>
    <w:rsid w:val="00A93E3F"/>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369C"/>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3A4F"/>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6150"/>
    <w:rsid w:val="00D10BF3"/>
    <w:rsid w:val="00D17CB7"/>
    <w:rsid w:val="00D235DB"/>
    <w:rsid w:val="00D237DC"/>
    <w:rsid w:val="00D271B3"/>
    <w:rsid w:val="00D3589F"/>
    <w:rsid w:val="00D41204"/>
    <w:rsid w:val="00D45CC6"/>
    <w:rsid w:val="00D470AF"/>
    <w:rsid w:val="00D514B2"/>
    <w:rsid w:val="00D518DB"/>
    <w:rsid w:val="00D52647"/>
    <w:rsid w:val="00D56458"/>
    <w:rsid w:val="00D66A4B"/>
    <w:rsid w:val="00D66E3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68AF"/>
    <w:rsid w:val="00E075A5"/>
    <w:rsid w:val="00E16A00"/>
    <w:rsid w:val="00E171D1"/>
    <w:rsid w:val="00E241B0"/>
    <w:rsid w:val="00E31BC0"/>
    <w:rsid w:val="00E326C1"/>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6837"/>
    <w:rsid w:val="00EE73AB"/>
    <w:rsid w:val="00EF2418"/>
    <w:rsid w:val="00EF403D"/>
    <w:rsid w:val="00EF764E"/>
    <w:rsid w:val="00F00E73"/>
    <w:rsid w:val="00F13B2A"/>
    <w:rsid w:val="00F20D31"/>
    <w:rsid w:val="00F2189E"/>
    <w:rsid w:val="00F22271"/>
    <w:rsid w:val="00F23CB0"/>
    <w:rsid w:val="00F25F86"/>
    <w:rsid w:val="00F469B9"/>
    <w:rsid w:val="00F548B8"/>
    <w:rsid w:val="00F621E5"/>
    <w:rsid w:val="00F63713"/>
    <w:rsid w:val="00F83D23"/>
    <w:rsid w:val="00F85A4F"/>
    <w:rsid w:val="00F905A2"/>
    <w:rsid w:val="00F922D2"/>
    <w:rsid w:val="00F93ABB"/>
    <w:rsid w:val="00F94A2D"/>
    <w:rsid w:val="00F95FFA"/>
    <w:rsid w:val="00FA1133"/>
    <w:rsid w:val="00FA5F72"/>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BB60A9A"/>
  <w15:docId w15:val="{1E571888-0C7A-4DC7-AE4E-71BA535F8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9A01A2"/>
  </w:style>
  <w:style w:type="paragraph" w:styleId="BalloonText">
    <w:name w:val="Balloon Text"/>
    <w:basedOn w:val="Normal"/>
    <w:link w:val="BalloonTextChar"/>
    <w:semiHidden/>
    <w:unhideWhenUsed/>
    <w:rsid w:val="008C2B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B3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603</Words>
  <Characters>3084</Characters>
  <Application>Microsoft Office Word</Application>
  <DocSecurity>0</DocSecurity>
  <Lines>95</Lines>
  <Paragraphs>32</Paragraphs>
  <ScaleCrop>false</ScaleCrop>
  <HeadingPairs>
    <vt:vector size="2" baseType="variant">
      <vt:variant>
        <vt:lpstr>Title</vt:lpstr>
      </vt:variant>
      <vt:variant>
        <vt:i4>1</vt:i4>
      </vt:variant>
    </vt:vector>
  </HeadingPairs>
  <TitlesOfParts>
    <vt:vector size="1" baseType="lpstr">
      <vt:lpstr>SENATE COMMITTEE SUBSTITUTE FOR S3169</vt:lpstr>
    </vt:vector>
  </TitlesOfParts>
  <Manager>R229</Manager>
  <Company>Office of Legislative Services</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S3169 SCS</dc:title>
  <dc:creator>Senators POU and GOPAL</dc:creator>
  <cp:keywords>S3169|3|CL |307|314|260|!||</cp:keywords>
  <dc:description>Adopted February 11, 2021</dc:description>
  <cp:lastModifiedBy>Todaro, Vivian</cp:lastModifiedBy>
  <cp:revision>2</cp:revision>
  <cp:lastPrinted>2021-03-26T17:01:00Z</cp:lastPrinted>
  <dcterms:created xsi:type="dcterms:W3CDTF">2021-03-26T17:03:00Z</dcterms:created>
  <dcterms:modified xsi:type="dcterms:W3CDTF">2021-03-26T17:03:00Z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