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C62" w:rsidRDefault="00380C62" w:rsidP="00380C62">
      <w:pPr>
        <w:pStyle w:val="bpuBill"/>
      </w:pPr>
      <w:bookmarkStart w:id="0" w:name="bpuFrontPg"/>
      <w:bookmarkEnd w:id="0"/>
      <w:r>
        <w:t>SENATE, No. 3182</w:t>
      </w:r>
      <w:bookmarkStart w:id="1" w:name="_GoBack"/>
      <w:bookmarkEnd w:id="1"/>
      <w:r>
        <w:t xml:space="preserve"> </w:t>
      </w:r>
    </w:p>
    <w:p w:rsidR="00380C62" w:rsidRPr="009D38FF" w:rsidRDefault="00380C62" w:rsidP="00380C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7111719" r:id="rId8"/>
        </w:object>
      </w:r>
    </w:p>
    <w:p w:rsidR="00380C62" w:rsidRDefault="00380C62" w:rsidP="00380C62">
      <w:pPr>
        <w:pStyle w:val="bpuState"/>
      </w:pPr>
      <w:r>
        <w:t>STATE OF NEW JERSEY</w:t>
      </w:r>
    </w:p>
    <w:p w:rsidR="00380C62" w:rsidRDefault="00380C62" w:rsidP="00380C62">
      <w:pPr>
        <w:pStyle w:val="bpuLegislature"/>
      </w:pPr>
      <w:r>
        <w:t>219th LEGISLATURE</w:t>
      </w:r>
    </w:p>
    <w:p w:rsidR="00380C62" w:rsidRDefault="00BD7193" w:rsidP="00380C62">
      <w:pPr>
        <w:pStyle w:val="bpuWpGraphic"/>
      </w:pPr>
      <w:r>
        <w:object w:dxaOrig="10380" w:dyaOrig="270">
          <v:shape id="_x0000_i1029" type="#_x0000_t75" style="width:499.3pt;height:12.6pt" o:ole="">
            <v:imagedata r:id="rId9" o:title=""/>
          </v:shape>
          <o:OLEObject Type="Embed" ProgID="WP18Doc" ShapeID="_x0000_i1029" DrawAspect="Content" ObjectID="_1667111720" r:id="rId10"/>
        </w:object>
      </w:r>
      <w:r w:rsidR="00380C62">
        <w:t xml:space="preserve">  </w:t>
      </w:r>
    </w:p>
    <w:p w:rsidR="00380C62" w:rsidRDefault="00380C62" w:rsidP="00380C62">
      <w:pPr>
        <w:pStyle w:val="bpuIntro"/>
      </w:pPr>
      <w:r>
        <w:t>INTRODUCED NOVEMBER 16, 2020</w:t>
      </w:r>
    </w:p>
    <w:p w:rsidR="00380C62" w:rsidRDefault="00380C62" w:rsidP="00380C62">
      <w:pPr>
        <w:pStyle w:val="bpuIntro"/>
      </w:pPr>
    </w:p>
    <w:p w:rsidR="00380C62" w:rsidRDefault="00380C62" w:rsidP="00380C62">
      <w:pPr>
        <w:pStyle w:val="bpuIntro"/>
        <w:sectPr w:rsidR="00380C62" w:rsidSect="00BD7193">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380C62" w:rsidRDefault="00380C62" w:rsidP="00380C62">
      <w:pPr>
        <w:pStyle w:val="bpuIntro"/>
      </w:pPr>
    </w:p>
    <w:p w:rsidR="00380C62" w:rsidRDefault="00380C62" w:rsidP="00380C62">
      <w:pPr>
        <w:pStyle w:val="bpuSponsor"/>
      </w:pPr>
      <w:r>
        <w:t>Sponsored by:</w:t>
      </w:r>
    </w:p>
    <w:p w:rsidR="00380C62" w:rsidRDefault="00380C62" w:rsidP="00380C62">
      <w:pPr>
        <w:pStyle w:val="bpuSponsor"/>
      </w:pPr>
      <w:r>
        <w:t>Senator  STEVEN V. OROHO</w:t>
      </w:r>
    </w:p>
    <w:p w:rsidR="00380C62" w:rsidRDefault="00380C62" w:rsidP="00380C62">
      <w:pPr>
        <w:pStyle w:val="bpuSponsor"/>
      </w:pPr>
      <w:r>
        <w:t>District 24 (Morris, Sussex and Warren)</w:t>
      </w:r>
    </w:p>
    <w:p w:rsidR="00380C62" w:rsidRDefault="00BD7193" w:rsidP="00BD7193">
      <w:pPr>
        <w:pStyle w:val="bpuSponsor"/>
      </w:pPr>
      <w:r>
        <w:t>Senator  MICHAEL J. DOHERTY</w:t>
      </w:r>
    </w:p>
    <w:p w:rsidR="00BD7193" w:rsidRDefault="00BD7193" w:rsidP="00BD7193">
      <w:pPr>
        <w:pStyle w:val="bpuSponsor"/>
      </w:pPr>
      <w:r>
        <w:t>District 23 (Hunterdon, Somerset and Warren)</w:t>
      </w:r>
    </w:p>
    <w:p w:rsidR="00BD7193" w:rsidRPr="00BD7193" w:rsidRDefault="00BD7193" w:rsidP="00BD7193">
      <w:pPr>
        <w:pStyle w:val="bpuSponsor"/>
      </w:pPr>
    </w:p>
    <w:p w:rsidR="00380C62" w:rsidRDefault="00380C62" w:rsidP="00380C62">
      <w:pPr>
        <w:pStyle w:val="bpuSponsor"/>
      </w:pPr>
    </w:p>
    <w:p w:rsidR="00380C62" w:rsidRDefault="00380C62" w:rsidP="00380C62">
      <w:pPr>
        <w:pStyle w:val="bpuSponsor"/>
      </w:pPr>
    </w:p>
    <w:p w:rsidR="00380C62" w:rsidRDefault="00380C62" w:rsidP="00380C62">
      <w:pPr>
        <w:pStyle w:val="bpuSponsor"/>
      </w:pPr>
    </w:p>
    <w:p w:rsidR="00380C62" w:rsidRDefault="00380C62" w:rsidP="00380C62">
      <w:pPr>
        <w:pStyle w:val="bpuSponsor"/>
      </w:pPr>
      <w:r>
        <w:t>SYNOPSIS</w:t>
      </w:r>
    </w:p>
    <w:p w:rsidR="00380C62" w:rsidRDefault="00DB29CA" w:rsidP="00380C62">
      <w:pPr>
        <w:pStyle w:val="bpuNormText"/>
      </w:pPr>
      <w:r>
        <w:tab/>
      </w:r>
      <w:r w:rsidR="00380C62">
        <w:t xml:space="preserve">Revises procedures for securing permit to carry handgun. </w:t>
      </w:r>
    </w:p>
    <w:p w:rsidR="00380C62" w:rsidRDefault="00380C62" w:rsidP="00380C62">
      <w:pPr>
        <w:pStyle w:val="bpuNormText"/>
      </w:pPr>
    </w:p>
    <w:p w:rsidR="00380C62" w:rsidRDefault="00380C62" w:rsidP="00380C62">
      <w:pPr>
        <w:pStyle w:val="bpuSponsor"/>
      </w:pPr>
      <w:r>
        <w:t xml:space="preserve">CURRENT VERSION OF TEXT </w:t>
      </w:r>
    </w:p>
    <w:p w:rsidR="00380C62" w:rsidRDefault="00380C62" w:rsidP="00380C62">
      <w:pPr>
        <w:pStyle w:val="bpuNormText"/>
      </w:pPr>
      <w:r>
        <w:tab/>
        <w:t>As introduced.</w:t>
      </w:r>
    </w:p>
    <w:p w:rsidR="00380C62" w:rsidRDefault="00380C62" w:rsidP="00380C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0C62" w:rsidRDefault="00380C62" w:rsidP="008916EC">
      <w:pPr>
        <w:pStyle w:val="FronterPage"/>
        <w:tabs>
          <w:tab w:val="clear" w:pos="720"/>
          <w:tab w:val="clear" w:pos="1440"/>
          <w:tab w:val="clear" w:pos="2160"/>
          <w:tab w:val="clear" w:pos="2880"/>
          <w:tab w:val="clear" w:pos="3600"/>
          <w:tab w:val="clear" w:pos="4320"/>
          <w:tab w:val="clear" w:pos="5040"/>
        </w:tabs>
        <w:sectPr w:rsidR="00380C62" w:rsidSect="00380C62">
          <w:type w:val="continuous"/>
          <w:pgSz w:w="12240" w:h="20160" w:code="5"/>
          <w:pgMar w:top="1440" w:right="2275" w:bottom="1440" w:left="2275" w:header="72" w:footer="720" w:gutter="0"/>
          <w:pgNumType w:start="1"/>
          <w:cols w:space="720"/>
          <w:docGrid w:linePitch="360"/>
        </w:sectPr>
      </w:pPr>
    </w:p>
    <w:p w:rsidR="00307998" w:rsidRDefault="00307998" w:rsidP="00307998">
      <w:pPr>
        <w:pStyle w:val="HangingAnAct"/>
      </w:pPr>
      <w:r w:rsidRPr="00307998">
        <w:rPr>
          <w:rStyle w:val="BillHead"/>
        </w:rPr>
        <w:lastRenderedPageBreak/>
        <w:t>An Act</w:t>
      </w:r>
      <w:r>
        <w:t xml:space="preserve"> concerning crime, supplementing chapter 58 of Title 2C of the New Jersey Statutes, and amending N.J.S.2C:39-2, N.J.S.2C:58-3 and N.J.S.2C:58-4.</w:t>
      </w:r>
    </w:p>
    <w:p w:rsidR="00307998" w:rsidRDefault="00307998" w:rsidP="00307998">
      <w:pPr>
        <w:widowControl w:val="0"/>
        <w:tabs>
          <w:tab w:val="left" w:pos="-1440"/>
          <w:tab w:val="left" w:pos="-720"/>
          <w:tab w:val="left" w:pos="0"/>
        </w:tabs>
        <w:spacing w:line="287" w:lineRule="auto"/>
      </w:pPr>
    </w:p>
    <w:p w:rsidR="00307998" w:rsidRDefault="00307998" w:rsidP="00307998">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307998" w:rsidRDefault="00307998" w:rsidP="00307998">
      <w:pPr>
        <w:widowControl w:val="0"/>
        <w:tabs>
          <w:tab w:val="left" w:pos="-1440"/>
          <w:tab w:val="left" w:pos="-720"/>
          <w:tab w:val="left" w:pos="0"/>
        </w:tabs>
        <w:spacing w:line="287" w:lineRule="auto"/>
      </w:pPr>
    </w:p>
    <w:p w:rsidR="00307998" w:rsidRDefault="00307998" w:rsidP="00307998">
      <w:pPr>
        <w:widowControl w:val="0"/>
        <w:tabs>
          <w:tab w:val="clear" w:pos="2160"/>
          <w:tab w:val="left" w:pos="-1440"/>
          <w:tab w:val="left" w:pos="-720"/>
          <w:tab w:val="left" w:pos="0"/>
          <w:tab w:val="left" w:pos="2340"/>
        </w:tabs>
        <w:spacing w:line="287" w:lineRule="auto"/>
      </w:pPr>
      <w:r>
        <w:tab/>
        <w:t>1.</w:t>
      </w:r>
      <w:r>
        <w:tab/>
        <w:t>(New section)</w:t>
      </w:r>
      <w:r>
        <w:tab/>
        <w:t>This act shall be known and may be cited as the "Citizens' Protection Act."</w:t>
      </w:r>
    </w:p>
    <w:p w:rsidR="00307998" w:rsidRDefault="00307998" w:rsidP="00307998">
      <w:pPr>
        <w:widowControl w:val="0"/>
        <w:tabs>
          <w:tab w:val="left" w:pos="-1440"/>
          <w:tab w:val="left" w:pos="-720"/>
          <w:tab w:val="left" w:pos="0"/>
        </w:tabs>
        <w:spacing w:line="287" w:lineRule="auto"/>
      </w:pPr>
    </w:p>
    <w:p w:rsidR="00307998" w:rsidRDefault="00307998" w:rsidP="00307998">
      <w:pPr>
        <w:widowControl w:val="0"/>
        <w:numPr>
          <w:ilvl w:val="0"/>
          <w:numId w:val="1"/>
        </w:numPr>
        <w:tabs>
          <w:tab w:val="clear" w:pos="2160"/>
          <w:tab w:val="left" w:pos="-1440"/>
          <w:tab w:val="left" w:pos="-720"/>
          <w:tab w:val="left" w:pos="0"/>
          <w:tab w:val="left" w:pos="2340"/>
        </w:tabs>
        <w:spacing w:line="287" w:lineRule="auto"/>
      </w:pPr>
      <w:r>
        <w:t>(New section)</w:t>
      </w:r>
      <w:r>
        <w:tab/>
        <w:t>The Legislature finds that:</w:t>
      </w:r>
    </w:p>
    <w:p w:rsidR="00307998" w:rsidRDefault="00307998" w:rsidP="00307998">
      <w:pPr>
        <w:widowControl w:val="0"/>
        <w:tabs>
          <w:tab w:val="left" w:pos="-1440"/>
          <w:tab w:val="left" w:pos="-720"/>
          <w:tab w:val="left" w:pos="0"/>
        </w:tabs>
        <w:spacing w:line="287" w:lineRule="auto"/>
        <w:ind w:left="288" w:hanging="288"/>
      </w:pPr>
      <w:r>
        <w:rPr>
          <w:b/>
          <w:smallCaps/>
        </w:rPr>
        <w:t>Whereas,</w:t>
      </w:r>
      <w:r>
        <w:rPr>
          <w:smallCaps/>
        </w:rPr>
        <w:t xml:space="preserve"> </w:t>
      </w:r>
      <w:r>
        <w:t>The New Jersey Constitution provides that "all persons are by nature free and independent, and have certain natural and unalienable rights, among which are those of enjoying and defending life and liberty, of acquiring, possessing, and protecting property, and of pursuing and obtaining safety and happiness"; and</w:t>
      </w:r>
    </w:p>
    <w:p w:rsidR="00307998" w:rsidRDefault="00307998" w:rsidP="00307998">
      <w:pPr>
        <w:widowControl w:val="0"/>
        <w:tabs>
          <w:tab w:val="left" w:pos="-1440"/>
          <w:tab w:val="left" w:pos="-720"/>
          <w:tab w:val="left" w:pos="0"/>
        </w:tabs>
        <w:spacing w:line="287" w:lineRule="auto"/>
        <w:ind w:left="288" w:hanging="288"/>
      </w:pPr>
      <w:r>
        <w:rPr>
          <w:b/>
          <w:smallCaps/>
        </w:rPr>
        <w:t xml:space="preserve">Whereas, </w:t>
      </w:r>
      <w:r>
        <w:t xml:space="preserve">The Superior Court of New Jersey in 1978 ruled in </w:t>
      </w:r>
      <w:proofErr w:type="spellStart"/>
      <w:r>
        <w:t>Wuethrich</w:t>
      </w:r>
      <w:proofErr w:type="spellEnd"/>
      <w:r>
        <w:t xml:space="preserve"> v. Delia, that no public entity can be held liable for failure to provide police protection; and</w:t>
      </w:r>
    </w:p>
    <w:p w:rsidR="00307998" w:rsidRDefault="00307998" w:rsidP="00307998">
      <w:pPr>
        <w:widowControl w:val="0"/>
        <w:tabs>
          <w:tab w:val="left" w:pos="-1440"/>
          <w:tab w:val="left" w:pos="-720"/>
          <w:tab w:val="left" w:pos="0"/>
        </w:tabs>
        <w:spacing w:line="287" w:lineRule="auto"/>
        <w:ind w:left="288" w:hanging="288"/>
      </w:pPr>
      <w:r>
        <w:rPr>
          <w:b/>
          <w:smallCaps/>
        </w:rPr>
        <w:t xml:space="preserve">Whereas, </w:t>
      </w:r>
      <w:r>
        <w:t>In 1994, 636 New Jersey residents were victims of car-</w:t>
      </w:r>
      <w:proofErr w:type="spellStart"/>
      <w:r>
        <w:t>jackers</w:t>
      </w:r>
      <w:proofErr w:type="spellEnd"/>
      <w:r>
        <w:t xml:space="preserve"> and these 636 victims were unable to make the personal choice to carry firearms for self-defense; and</w:t>
      </w:r>
    </w:p>
    <w:p w:rsidR="00307998" w:rsidRDefault="00307998" w:rsidP="00307998">
      <w:pPr>
        <w:widowControl w:val="0"/>
        <w:tabs>
          <w:tab w:val="left" w:pos="-1440"/>
          <w:tab w:val="left" w:pos="-720"/>
          <w:tab w:val="left" w:pos="0"/>
        </w:tabs>
        <w:spacing w:line="287" w:lineRule="auto"/>
        <w:ind w:left="288" w:hanging="288"/>
      </w:pPr>
      <w:r>
        <w:rPr>
          <w:b/>
          <w:smallCaps/>
        </w:rPr>
        <w:t xml:space="preserve">Whereas, </w:t>
      </w:r>
      <w:r>
        <w:t>An analysis of the nation's 30 "right-to-carry" states has demonstrated that only three to five percent of the population actually obtain permits to carry a handgun, but 95 to 97 percent of the population benefits because those individuals who exhibit socially aberrant behavior do not know if their intended victim is armed; and</w:t>
      </w:r>
    </w:p>
    <w:p w:rsidR="00307998" w:rsidRDefault="00307998" w:rsidP="00307998">
      <w:pPr>
        <w:widowControl w:val="0"/>
        <w:tabs>
          <w:tab w:val="left" w:pos="-1440"/>
          <w:tab w:val="left" w:pos="-720"/>
          <w:tab w:val="left" w:pos="0"/>
        </w:tabs>
        <w:spacing w:line="287" w:lineRule="auto"/>
        <w:ind w:left="288" w:hanging="288"/>
      </w:pPr>
      <w:r>
        <w:rPr>
          <w:b/>
          <w:smallCaps/>
        </w:rPr>
        <w:t xml:space="preserve">Whereas, </w:t>
      </w:r>
      <w:r>
        <w:t>The "right-to-carry" is a significant deterrent to crime, as indicated by the marked reduction in crime rates experienced in those states which afford their law-abiding citizens the "right-to-carry" compared to those states which do not; and</w:t>
      </w:r>
    </w:p>
    <w:p w:rsidR="00307998" w:rsidRDefault="00307998" w:rsidP="00307998">
      <w:pPr>
        <w:widowControl w:val="0"/>
        <w:tabs>
          <w:tab w:val="left" w:pos="-1440"/>
          <w:tab w:val="left" w:pos="-720"/>
          <w:tab w:val="left" w:pos="0"/>
        </w:tabs>
        <w:spacing w:line="287" w:lineRule="auto"/>
        <w:ind w:left="288" w:hanging="288"/>
      </w:pPr>
      <w:r>
        <w:rPr>
          <w:b/>
          <w:smallCaps/>
        </w:rPr>
        <w:t xml:space="preserve">Whereas, </w:t>
      </w:r>
      <w:r>
        <w:t>Aggravated assaults, for example, are 19.4 percent lower in "right-to-carry" states; as are robberies (38.4 percent lower), homicides (37.9 percent lower), and handgun homicides (41.1 percent lower); and</w:t>
      </w:r>
    </w:p>
    <w:p w:rsidR="00307998" w:rsidRDefault="00307998" w:rsidP="00307998">
      <w:pPr>
        <w:widowControl w:val="0"/>
        <w:tabs>
          <w:tab w:val="left" w:pos="-1440"/>
          <w:tab w:val="left" w:pos="-720"/>
          <w:tab w:val="left" w:pos="0"/>
        </w:tabs>
        <w:spacing w:line="287" w:lineRule="auto"/>
        <w:ind w:left="288" w:hanging="288"/>
      </w:pPr>
      <w:r>
        <w:rPr>
          <w:b/>
          <w:smallCaps/>
        </w:rPr>
        <w:t xml:space="preserve">Whereas, </w:t>
      </w:r>
      <w:r>
        <w:t>In California, where the "right-to-carry" is permitted in certain counties, a comparison of the crime rates in those counties with those which do not permit their law-abiding residents to carry handguns reveals lower crime rates in the "right-to-carry" counties; and</w:t>
      </w:r>
    </w:p>
    <w:p w:rsidR="00DB29CA" w:rsidRDefault="00307998" w:rsidP="00DB29CA">
      <w:pPr>
        <w:widowControl w:val="0"/>
        <w:tabs>
          <w:tab w:val="left" w:pos="-1440"/>
          <w:tab w:val="left" w:pos="-720"/>
          <w:tab w:val="left" w:pos="0"/>
        </w:tabs>
        <w:spacing w:line="287" w:lineRule="auto"/>
        <w:ind w:left="288" w:hanging="288"/>
      </w:pPr>
      <w:r>
        <w:rPr>
          <w:b/>
          <w:smallCaps/>
        </w:rPr>
        <w:t xml:space="preserve">Whereas, </w:t>
      </w:r>
      <w:r>
        <w:t>The State of Florida has experienced lower crime rates since enacting its "right-to-carry" statute, as reflected in that state's 22 percent drop in homicides and 29 percent reduction in handgun homicides; and</w:t>
      </w:r>
      <w:r w:rsidR="00DB29CA">
        <w:br w:type="page"/>
      </w:r>
    </w:p>
    <w:p w:rsidR="00307998" w:rsidRDefault="00307998" w:rsidP="00307998">
      <w:pPr>
        <w:widowControl w:val="0"/>
        <w:tabs>
          <w:tab w:val="left" w:pos="-1440"/>
          <w:tab w:val="left" w:pos="-720"/>
          <w:tab w:val="left" w:pos="0"/>
        </w:tabs>
        <w:spacing w:line="287" w:lineRule="auto"/>
        <w:ind w:left="288" w:hanging="288"/>
      </w:pPr>
      <w:r>
        <w:rPr>
          <w:b/>
          <w:smallCaps/>
        </w:rPr>
        <w:t xml:space="preserve">Whereas, </w:t>
      </w:r>
      <w:r>
        <w:t>Cognizant of the unmistakable statistical evidence affirming the significant impact the "right-to-carry" has had in dramatically lowering crime rates in those states and jurisdictions where law-abiding citizens are permitted to carry handguns; and</w:t>
      </w:r>
    </w:p>
    <w:p w:rsidR="00307998" w:rsidRDefault="00307998" w:rsidP="00307998">
      <w:pPr>
        <w:widowControl w:val="0"/>
        <w:tabs>
          <w:tab w:val="left" w:pos="-1440"/>
          <w:tab w:val="left" w:pos="-720"/>
          <w:tab w:val="left" w:pos="0"/>
        </w:tabs>
        <w:spacing w:line="287" w:lineRule="auto"/>
        <w:ind w:left="288" w:hanging="288"/>
      </w:pPr>
      <w:r>
        <w:rPr>
          <w:b/>
          <w:smallCaps/>
        </w:rPr>
        <w:t xml:space="preserve">Whereas, </w:t>
      </w:r>
      <w:r>
        <w:t>Recognizing the natural and unalienable rights accorded the citizens of this State by the New Jersey Constitution to defend their lives, protect their property, and pursue and obtain their safety and happiness.</w:t>
      </w:r>
    </w:p>
    <w:p w:rsidR="00307998" w:rsidRDefault="00307998" w:rsidP="00307998">
      <w:pPr>
        <w:pStyle w:val="IndentHang"/>
      </w:pPr>
      <w:r w:rsidRPr="00391B81">
        <w:rPr>
          <w:b/>
          <w:bCs/>
          <w:smallCaps/>
        </w:rPr>
        <w:t>Whereas,</w:t>
      </w:r>
      <w:r w:rsidRPr="001C43C8">
        <w:t xml:space="preserve"> </w:t>
      </w:r>
      <w:r>
        <w:t>The Legislature, therefore, declares that it is altogether fitting and proper, and within the public interest, to revise the statutes of this State governing the issuance of permits to carry handguns by enacting the provisions of this act, the "Crime Reduction Act," so that the law-abiding citizens of this State may exercise their natural and unalienable rights to provide for the defense, protection and safety of their families, prope</w:t>
      </w:r>
      <w:r w:rsidR="003963B0">
        <w:t>rty, and themselves by carrying</w:t>
      </w:r>
      <w:r>
        <w:t xml:space="preserve"> a handgun, if they so choose.</w:t>
      </w:r>
    </w:p>
    <w:p w:rsidR="00307998" w:rsidRDefault="00307998" w:rsidP="00307998">
      <w:pPr>
        <w:widowControl w:val="0"/>
        <w:tabs>
          <w:tab w:val="left" w:pos="-1440"/>
          <w:tab w:val="left" w:pos="-720"/>
          <w:tab w:val="left" w:pos="0"/>
        </w:tabs>
        <w:spacing w:line="287" w:lineRule="auto"/>
      </w:pPr>
    </w:p>
    <w:p w:rsidR="00307998" w:rsidRDefault="00307998" w:rsidP="00307998">
      <w:pPr>
        <w:widowControl w:val="0"/>
        <w:tabs>
          <w:tab w:val="left" w:pos="-1440"/>
          <w:tab w:val="left" w:pos="-720"/>
          <w:tab w:val="left" w:pos="0"/>
        </w:tabs>
        <w:spacing w:line="287" w:lineRule="auto"/>
      </w:pPr>
      <w:r>
        <w:tab/>
        <w:t>3.</w:t>
      </w:r>
      <w:r>
        <w:tab/>
        <w:t>N.J.S.2C:39-2 is amended to read as follows:</w:t>
      </w:r>
    </w:p>
    <w:p w:rsidR="00307998" w:rsidRDefault="00307998" w:rsidP="00307998">
      <w:pPr>
        <w:widowControl w:val="0"/>
        <w:tabs>
          <w:tab w:val="clear" w:pos="2880"/>
          <w:tab w:val="clear" w:pos="3600"/>
          <w:tab w:val="left" w:pos="-1440"/>
          <w:tab w:val="left" w:pos="-720"/>
          <w:tab w:val="left" w:pos="0"/>
          <w:tab w:val="left" w:pos="3060"/>
          <w:tab w:val="left" w:pos="3420"/>
        </w:tabs>
        <w:spacing w:line="287" w:lineRule="auto"/>
      </w:pPr>
      <w:r>
        <w:tab/>
        <w:t>2C:39-2.</w:t>
      </w:r>
      <w:r>
        <w:tab/>
        <w:t>Presumptions</w:t>
      </w:r>
      <w:r>
        <w:tab/>
        <w:t>a.</w:t>
      </w:r>
      <w:r>
        <w:tab/>
        <w:t>Possession of firearms, weapons, destructive devices, silencers, or explosives in a vehicle.  When a firearm, weapon, destructive device, silencer, or explosive described in this chapter is found in a vehicle, it is presumed to be in the possession of the occupant if there is but one. If there is more than one occupant in the vehicle, it shall be presumed to be in the possession of all, except under the following circumstances:</w:t>
      </w:r>
    </w:p>
    <w:p w:rsidR="00307998" w:rsidRDefault="00307998" w:rsidP="00307998">
      <w:pPr>
        <w:widowControl w:val="0"/>
        <w:tabs>
          <w:tab w:val="left" w:pos="-1440"/>
          <w:tab w:val="left" w:pos="-720"/>
          <w:tab w:val="left" w:pos="0"/>
        </w:tabs>
        <w:spacing w:line="287" w:lineRule="auto"/>
      </w:pPr>
      <w:r>
        <w:tab/>
        <w:t>(1)</w:t>
      </w:r>
      <w:r>
        <w:tab/>
        <w:t>When it is found upon the person of one of the occupants, it shall be presumed to be in the possession of that occupant alone;</w:t>
      </w:r>
    </w:p>
    <w:p w:rsidR="00307998" w:rsidRDefault="00307998" w:rsidP="00307998">
      <w:pPr>
        <w:widowControl w:val="0"/>
        <w:tabs>
          <w:tab w:val="left" w:pos="-1440"/>
          <w:tab w:val="left" w:pos="-720"/>
          <w:tab w:val="left" w:pos="0"/>
        </w:tabs>
        <w:spacing w:line="287" w:lineRule="auto"/>
      </w:pPr>
      <w:r>
        <w:tab/>
        <w:t>(2)</w:t>
      </w:r>
      <w:r>
        <w:tab/>
        <w:t>When the vehicle is not a stolen one and the weapon or other instrument  is found out of view in a glove compartment, trunk or other enclosed customary  depository, it shall be presumed to be in the possession of the occupant or occupants who own or have authority to operate the vehicle; and</w:t>
      </w:r>
    </w:p>
    <w:p w:rsidR="00307998" w:rsidRDefault="00307998" w:rsidP="00307998">
      <w:pPr>
        <w:widowControl w:val="0"/>
        <w:tabs>
          <w:tab w:val="left" w:pos="-1440"/>
          <w:tab w:val="left" w:pos="-720"/>
          <w:tab w:val="left" w:pos="0"/>
        </w:tabs>
        <w:spacing w:line="287" w:lineRule="auto"/>
      </w:pPr>
      <w:r>
        <w:tab/>
        <w:t>(3)</w:t>
      </w:r>
      <w:r>
        <w:tab/>
        <w:t>When the vehicle is a taxicab and a weapon or other instrument is found in the passenger's portion of the vehicle, it shall be presumed to be in the  possession of all the passengers, if there are any, and if not, in the possession of the driver.</w:t>
      </w:r>
    </w:p>
    <w:p w:rsidR="00307998" w:rsidRDefault="00307998" w:rsidP="00307998">
      <w:pPr>
        <w:widowControl w:val="0"/>
        <w:tabs>
          <w:tab w:val="left" w:pos="-1440"/>
          <w:tab w:val="left" w:pos="-720"/>
          <w:tab w:val="left" w:pos="0"/>
        </w:tabs>
        <w:spacing w:line="287" w:lineRule="auto"/>
      </w:pPr>
      <w:r>
        <w:tab/>
        <w:t>b.</w:t>
      </w:r>
      <w:r>
        <w:tab/>
      </w:r>
      <w:r>
        <w:rPr>
          <w:rStyle w:val="LeftBrackt"/>
        </w:rPr>
        <w:t>[</w:t>
      </w:r>
      <w:r>
        <w:t>Licenses and permits.  When the legality of a person's conduct under this chapter depends on his possession of a license or permit or on his having registered with or given notice to a particular person or agency, it shall be presumed that he does not possess such a license or permit or has not registered or given the required notice, until he establishes the contrary.</w:t>
      </w:r>
      <w:r>
        <w:rPr>
          <w:rStyle w:val="RightBrackt"/>
        </w:rPr>
        <w:t>]</w:t>
      </w:r>
      <w:r>
        <w:t xml:space="preserve"> </w:t>
      </w:r>
      <w:r>
        <w:rPr>
          <w:u w:val="single"/>
        </w:rPr>
        <w:t>(Deleted by amendment, P.L.      , c.    )</w:t>
      </w:r>
    </w:p>
    <w:p w:rsidR="00307998" w:rsidRDefault="00307998" w:rsidP="00307998">
      <w:pPr>
        <w:widowControl w:val="0"/>
        <w:tabs>
          <w:tab w:val="left" w:pos="-1440"/>
          <w:tab w:val="left" w:pos="-720"/>
          <w:tab w:val="left" w:pos="0"/>
        </w:tabs>
        <w:spacing w:line="287" w:lineRule="auto"/>
      </w:pPr>
      <w:r>
        <w:t>(</w:t>
      </w:r>
      <w:proofErr w:type="spellStart"/>
      <w:r>
        <w:t>cf</w:t>
      </w:r>
      <w:proofErr w:type="spellEnd"/>
      <w:r>
        <w:t>: P.L.1979, c.179, s.1)</w:t>
      </w:r>
    </w:p>
    <w:p w:rsidR="00307998" w:rsidRDefault="00307998" w:rsidP="00307998">
      <w:pPr>
        <w:widowControl w:val="0"/>
        <w:tabs>
          <w:tab w:val="left" w:pos="-1440"/>
          <w:tab w:val="left" w:pos="-720"/>
          <w:tab w:val="left" w:pos="0"/>
        </w:tabs>
        <w:spacing w:line="287" w:lineRule="auto"/>
      </w:pPr>
    </w:p>
    <w:p w:rsidR="00307998" w:rsidRDefault="00307998" w:rsidP="00307998">
      <w:pPr>
        <w:widowControl w:val="0"/>
        <w:tabs>
          <w:tab w:val="left" w:pos="-1440"/>
          <w:tab w:val="left" w:pos="-720"/>
          <w:tab w:val="left" w:pos="0"/>
        </w:tabs>
        <w:spacing w:line="287" w:lineRule="auto"/>
      </w:pPr>
      <w:r>
        <w:tab/>
        <w:t>4.</w:t>
      </w:r>
      <w:r>
        <w:tab/>
        <w:t>N.J.S.2C:58-3 is amended to read as follows:</w:t>
      </w:r>
    </w:p>
    <w:p w:rsidR="00307998" w:rsidRDefault="00307998" w:rsidP="00307998">
      <w:pPr>
        <w:widowControl w:val="0"/>
        <w:tabs>
          <w:tab w:val="clear" w:pos="1440"/>
          <w:tab w:val="clear" w:pos="2160"/>
          <w:tab w:val="left" w:pos="-1440"/>
          <w:tab w:val="left" w:pos="-720"/>
          <w:tab w:val="left" w:pos="0"/>
          <w:tab w:val="left" w:pos="1350"/>
          <w:tab w:val="left" w:pos="1710"/>
        </w:tabs>
        <w:spacing w:line="287" w:lineRule="auto"/>
      </w:pPr>
      <w:r>
        <w:tab/>
        <w:t>2C:58-3.</w:t>
      </w:r>
      <w:r>
        <w:tab/>
        <w:t>a.</w:t>
      </w:r>
      <w:r>
        <w:tab/>
        <w:t>Purchase of Firearms.</w:t>
      </w:r>
    </w:p>
    <w:p w:rsidR="00307998" w:rsidRDefault="00307998" w:rsidP="00307998">
      <w:r>
        <w:tab/>
        <w:t>(1)</w:t>
      </w:r>
      <w:r>
        <w:tab/>
        <w:t xml:space="preserve">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307998" w:rsidRDefault="00307998" w:rsidP="00307998">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307998" w:rsidRDefault="00307998" w:rsidP="00307998">
      <w:r>
        <w:tab/>
        <w:t>The provisions of this paragraph shall not apply if the transaction is:</w:t>
      </w:r>
    </w:p>
    <w:p w:rsidR="00307998" w:rsidRDefault="00307998" w:rsidP="00307998">
      <w:r>
        <w:tab/>
        <w:t>(a)</w:t>
      </w:r>
      <w:r>
        <w:tab/>
        <w:t xml:space="preserve">between members of an immediate family as defined in subsection n. of this section; </w:t>
      </w:r>
    </w:p>
    <w:p w:rsidR="00307998" w:rsidRDefault="00307998" w:rsidP="00307998">
      <w:r>
        <w:tab/>
        <w:t>(b)</w:t>
      </w:r>
      <w:r>
        <w:tab/>
        <w:t xml:space="preserve">between law enforcement officers;  </w:t>
      </w:r>
    </w:p>
    <w:p w:rsidR="00307998" w:rsidRDefault="00307998" w:rsidP="00307998">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307998" w:rsidRDefault="00307998" w:rsidP="00307998">
      <w:r>
        <w:tab/>
        <w:t>(d)</w:t>
      </w:r>
      <w:r>
        <w:tab/>
        <w:t xml:space="preserve">a temporary transfer pursuant to section 1 of P.L.1992, c.74 (C.2C:58-3.1) or section 1 of P.L.1997, c.375 (C.2C:58-3.2). </w:t>
      </w:r>
    </w:p>
    <w:p w:rsidR="00307998" w:rsidRDefault="00307998" w:rsidP="00307998">
      <w:r>
        <w:tab/>
        <w:t>(3)</w:t>
      </w:r>
      <w:r>
        <w:tab/>
        <w:t xml:space="preserve">Prior to a transaction conducted pursuant to this subsection, the retail dealer shall complete a National Instant Criminal Background Check of the person acquiring the handgun.  In addition:  </w:t>
      </w:r>
    </w:p>
    <w:p w:rsidR="00307998" w:rsidRDefault="00307998" w:rsidP="00307998">
      <w:r>
        <w:tab/>
        <w:t>(a)</w:t>
      </w:r>
      <w:r>
        <w:tab/>
        <w:t xml:space="preserve">the retail dealer shall submit to the Superintendent of State Police, on a form approved by the superintendent, information identifying and confirming the background check; </w:t>
      </w:r>
    </w:p>
    <w:p w:rsidR="00307998" w:rsidRDefault="00307998" w:rsidP="00307998">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307998" w:rsidRDefault="00307998" w:rsidP="00307998">
      <w:r>
        <w:tab/>
        <w:t>(c)</w:t>
      </w:r>
      <w:r>
        <w:tab/>
        <w:t xml:space="preserve">a retail dealer may charge a fee for a transaction conducted pursuant to this subsection; and </w:t>
      </w:r>
    </w:p>
    <w:p w:rsidR="00307998" w:rsidRDefault="00307998" w:rsidP="00307998">
      <w:r>
        <w:tab/>
        <w:t>(d)</w:t>
      </w:r>
      <w:r>
        <w:tab/>
        <w:t xml:space="preserve">any record produced pursuant to this subsection shall not be considered a public record pursuant to P.L.1963, c.73 (C.47:1A-1 et seq.) or P.L.2001, c.404 (C.47:1A-5 et al.).  </w:t>
      </w:r>
    </w:p>
    <w:p w:rsidR="00307998" w:rsidRDefault="00307998" w:rsidP="00307998">
      <w:r>
        <w:tab/>
        <w:t>b.</w:t>
      </w:r>
      <w:r>
        <w:tab/>
        <w:t xml:space="preserve">Firearms purchaser identification card.  </w:t>
      </w:r>
    </w:p>
    <w:p w:rsidR="00307998" w:rsidRDefault="00307998" w:rsidP="00307998">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307998" w:rsidRDefault="00307998" w:rsidP="00307998">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307998" w:rsidRDefault="00307998" w:rsidP="00307998">
      <w:r>
        <w:tab/>
        <w:t>The provisions of this paragraph shall not apply if the transaction is:</w:t>
      </w:r>
    </w:p>
    <w:p w:rsidR="00307998" w:rsidRDefault="00307998" w:rsidP="00307998">
      <w:r>
        <w:tab/>
        <w:t>(a)</w:t>
      </w:r>
      <w:r>
        <w:tab/>
        <w:t xml:space="preserve">between members of an immediate family as defined in subsection n. of this section; </w:t>
      </w:r>
    </w:p>
    <w:p w:rsidR="00307998" w:rsidRDefault="00307998" w:rsidP="00307998">
      <w:r>
        <w:tab/>
        <w:t>(b)</w:t>
      </w:r>
      <w:r>
        <w:tab/>
        <w:t xml:space="preserve">between law enforcement officers;  </w:t>
      </w:r>
    </w:p>
    <w:p w:rsidR="00307998" w:rsidRDefault="00307998" w:rsidP="00307998">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307998" w:rsidRDefault="00307998" w:rsidP="00307998">
      <w:r>
        <w:tab/>
        <w:t>(d)</w:t>
      </w:r>
      <w:r>
        <w:tab/>
        <w:t xml:space="preserve">a temporary transfer pursuant to section 1 of P.L.1992, c.74 (C.2C:58-3.1) and section 1 of P.L.1997, c.375 (C.2C:58-3.2). </w:t>
      </w:r>
    </w:p>
    <w:p w:rsidR="00307998" w:rsidRDefault="00307998" w:rsidP="00307998">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307998" w:rsidRDefault="00307998" w:rsidP="00307998">
      <w:r>
        <w:tab/>
        <w:t>(a)</w:t>
      </w:r>
      <w:r>
        <w:tab/>
        <w:t>the retail dealer shall submit to the Superintendent of State Police, on a form approved by the superintendent, information identifying and confirming the background check;</w:t>
      </w:r>
    </w:p>
    <w:p w:rsidR="00307998" w:rsidRDefault="00307998" w:rsidP="00307998">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307998" w:rsidRDefault="00307998" w:rsidP="00307998">
      <w:r>
        <w:tab/>
        <w:t>(c)</w:t>
      </w:r>
      <w:r>
        <w:tab/>
        <w:t>a retail dealer may charge a fee for a transaction conducted pursuant to this subsection; and</w:t>
      </w:r>
    </w:p>
    <w:p w:rsidR="00307998" w:rsidRDefault="00307998" w:rsidP="00307998">
      <w:r>
        <w:tab/>
        <w:t>(d)</w:t>
      </w:r>
      <w:r>
        <w:tab/>
        <w:t xml:space="preserve">any record produced pursuant to this subsection shall not be considered a public record pursuant to P.L.1963, c.73 (C.47:1A-1 et seq.) or P.L.2001, c.404 (C.47:1A-5 et al.). </w:t>
      </w:r>
    </w:p>
    <w:p w:rsidR="00307998" w:rsidRDefault="00307998" w:rsidP="00307998">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307998" w:rsidRDefault="00307998" w:rsidP="00307998">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307998" w:rsidRDefault="00307998" w:rsidP="00307998">
      <w:r>
        <w:tab/>
        <w:t>(2)</w:t>
      </w:r>
      <w:r>
        <w:tab/>
        <w:t>To any drug dependent person as defined in section 2 of P.L.1970, c.226 (C.24:21-2), to any person who is confined for a mental disorder to a hospital, mental institution or sanitarium, or to any person who is presently an habitual drunkard;</w:t>
      </w:r>
    </w:p>
    <w:p w:rsidR="00307998" w:rsidRDefault="00307998" w:rsidP="00307998">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307998" w:rsidRDefault="00307998" w:rsidP="00307998">
      <w:r>
        <w:tab/>
        <w:t>(4)</w:t>
      </w:r>
      <w:r>
        <w:tab/>
        <w:t>To any person under the age of 18 years for a firearms purchaser identification card and to any person under the age of 21 years for a permit to purchase a handgun;</w:t>
      </w:r>
    </w:p>
    <w:p w:rsidR="00307998" w:rsidRPr="00E86033" w:rsidRDefault="00307998" w:rsidP="00307998">
      <w:pPr>
        <w:rPr>
          <w:u w:val="single"/>
        </w:rPr>
      </w:pPr>
      <w:r>
        <w:tab/>
        <w:t>(5)</w:t>
      </w:r>
      <w:r>
        <w:tab/>
      </w:r>
      <w:r w:rsidRPr="00E86033">
        <w:rPr>
          <w:rFonts w:ascii="Albertus Extra Bold" w:hAnsi="Albertus Extra Bold"/>
          <w:b/>
        </w:rPr>
        <w:t>[</w:t>
      </w:r>
      <w:r>
        <w:t>To any person where the issuance would not be in the interest of the public health, safety or welfare;</w:t>
      </w:r>
      <w:r w:rsidRPr="00E86033">
        <w:rPr>
          <w:rFonts w:ascii="Albertus Extra Bold" w:hAnsi="Albertus Extra Bold"/>
          <w:b/>
        </w:rPr>
        <w:t>]</w:t>
      </w:r>
      <w:r>
        <w:t xml:space="preserve"> </w:t>
      </w:r>
      <w:r>
        <w:rPr>
          <w:u w:val="single"/>
        </w:rPr>
        <w:t>(Deleted by amendment, P.L.    , c.    )</w:t>
      </w:r>
    </w:p>
    <w:p w:rsidR="00307998" w:rsidRDefault="00307998" w:rsidP="00307998">
      <w:r>
        <w:tab/>
        <w:t>(6)</w:t>
      </w:r>
      <w:r>
        <w:tab/>
        <w:t>To any person who is subject to a restraining order issued pursuant to the "Prevention of Domestic Violence Act of 1991," P.L.1991, c.261 (C.2C:25-17 et seq.) prohibiting the person from possessing any firearm;</w:t>
      </w:r>
    </w:p>
    <w:p w:rsidR="00307998" w:rsidRDefault="00307998" w:rsidP="00307998">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307998" w:rsidRDefault="00307998" w:rsidP="00307998">
      <w:r>
        <w:tab/>
        <w:t>(8)</w:t>
      </w:r>
      <w:r>
        <w:tab/>
        <w:t>To any person whose firearm is seized pursuant to the "Prevention of Domestic Violence Act of 1991," P.L.1991, c.261 (C.2C:25-17 et seq.) and whose firearm has not been returned; or</w:t>
      </w:r>
    </w:p>
    <w:p w:rsidR="00307998" w:rsidRDefault="00307998" w:rsidP="00307998">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or</w:t>
      </w:r>
    </w:p>
    <w:p w:rsidR="00307998" w:rsidRDefault="00307998" w:rsidP="00307998">
      <w:pPr>
        <w:tabs>
          <w:tab w:val="clear" w:pos="720"/>
          <w:tab w:val="left" w:pos="810"/>
        </w:tabs>
      </w:pPr>
      <w:r>
        <w:tab/>
        <w:t>(10)</w:t>
      </w:r>
      <w:r>
        <w:tab/>
        <w:t>To any person who is subject to a court order prohibiting the custody, control, ownership, purchase, possession, or receipt of a firearm or ammunition issued pursuant to the "Extreme Risk Protective Order Act of 2018," P.L.2018, c.35 (C.2C:58-20 et al.).</w:t>
      </w:r>
    </w:p>
    <w:p w:rsidR="00307998" w:rsidRDefault="00307998" w:rsidP="00307998">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307998" w:rsidRDefault="00307998" w:rsidP="00307998">
      <w: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307998" w:rsidRDefault="00307998" w:rsidP="00307998">
      <w:r>
        <w:tab/>
        <w:t>e.</w:t>
      </w:r>
      <w:r>
        <w:tab/>
        <w:t>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307998" w:rsidRDefault="00307998" w:rsidP="00307998">
      <w:r>
        <w:tab/>
        <w:t>Application blanks shall be obtainable from the superintendent, from any other officer authorized to grant a permit or identification card, and from licensed retail dealers.</w:t>
      </w:r>
    </w:p>
    <w:p w:rsidR="00307998" w:rsidRDefault="00307998" w:rsidP="00307998">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307998" w:rsidRDefault="00307998" w:rsidP="00307998">
      <w:r>
        <w:tab/>
        <w:t>f.</w:t>
      </w:r>
      <w:r>
        <w:tab/>
        <w:t>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307998" w:rsidRDefault="00307998" w:rsidP="00307998">
      <w:r>
        <w:tab/>
        <w:t>There shall be no conditions or requirements added to the form or content of the application, or required by the licensing authority for the issuance of a permit or identification card, other than those that are specifically set forth in this chapter.</w:t>
      </w:r>
    </w:p>
    <w:p w:rsidR="00307998" w:rsidRDefault="00307998" w:rsidP="00307998">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307998" w:rsidRDefault="00307998" w:rsidP="00307998">
      <w:r>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307998" w:rsidRDefault="00307998" w:rsidP="00307998">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307998" w:rsidRDefault="00307998" w:rsidP="00307998">
      <w:r>
        <w:tab/>
        <w:t>(1)</w:t>
      </w:r>
      <w:r>
        <w:tab/>
        <w:t>a federal, State, or local law enforcement officer or agency purchasing handguns for use by officers in the actual performance of their law enforcement duties;</w:t>
      </w:r>
    </w:p>
    <w:p w:rsidR="00307998" w:rsidRDefault="00307998" w:rsidP="00307998">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307998" w:rsidRDefault="00307998" w:rsidP="00307998">
      <w:r>
        <w:tab/>
        <w:t>(3)</w:t>
      </w:r>
      <w:r>
        <w:tab/>
        <w:t>transfers of handguns among licensed retail dealers, registered wholesale dealers and registered manufacturers;</w:t>
      </w:r>
    </w:p>
    <w:p w:rsidR="00307998" w:rsidRDefault="00307998" w:rsidP="00307998">
      <w:r>
        <w:tab/>
        <w:t>(4)</w:t>
      </w:r>
      <w:r>
        <w:tab/>
        <w:t>transfers of handguns from any person to a licensed retail dealer or a registered wholesale dealer or registered manufacturer;</w:t>
      </w:r>
    </w:p>
    <w:p w:rsidR="00307998" w:rsidRDefault="00307998" w:rsidP="00307998">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307998" w:rsidRDefault="00307998" w:rsidP="00307998">
      <w:r>
        <w:tab/>
        <w:t>(6)</w:t>
      </w:r>
      <w:r>
        <w:tab/>
        <w:t>any transaction where the superintendent issues an exemption from the prohibition in this subsection pursuant to the provisions of section 4 of P.L.2009, c.186 (C.2C:58-3.4).</w:t>
      </w:r>
    </w:p>
    <w:p w:rsidR="00307998" w:rsidRDefault="00307998" w:rsidP="00307998">
      <w:r>
        <w:tab/>
        <w:t>The provisions of this subsection shall not be construed to afford or authorize any other exemption from the regulatory provisions governing firearms set forth in chapter 39 and chapter 58 of Title 2C of the New Jersey Statutes;</w:t>
      </w:r>
    </w:p>
    <w:p w:rsidR="00307998" w:rsidRDefault="00307998" w:rsidP="00307998">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307998" w:rsidRDefault="00307998" w:rsidP="00307998">
      <w:r>
        <w:tab/>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307998" w:rsidRDefault="00307998" w:rsidP="00307998">
      <w:r>
        <w:tab/>
        <w:t>k.</w:t>
      </w:r>
      <w:r>
        <w:tab/>
        <w:t>Sawed-off shotguns.  Nothing in this section shall be construed to authorize the purchase or possession of any sawed-off shotgun.</w:t>
      </w:r>
    </w:p>
    <w:p w:rsidR="00307998" w:rsidRDefault="00307998" w:rsidP="00307998">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307998" w:rsidRDefault="00307998" w:rsidP="00307998">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307998" w:rsidRDefault="00307998" w:rsidP="00307998">
      <w:r>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307998" w:rsidRDefault="00307998" w:rsidP="00307998">
      <w:r>
        <w:t>(</w:t>
      </w:r>
      <w:proofErr w:type="spellStart"/>
      <w:r>
        <w:t>cf</w:t>
      </w:r>
      <w:proofErr w:type="spellEnd"/>
      <w:r>
        <w:t xml:space="preserve">: P.L.2018, c.36, s.1) </w:t>
      </w:r>
    </w:p>
    <w:p w:rsidR="00307998" w:rsidRDefault="00307998" w:rsidP="00307998"/>
    <w:p w:rsidR="00307998" w:rsidRDefault="00307998" w:rsidP="00307998">
      <w:pPr>
        <w:widowControl w:val="0"/>
        <w:tabs>
          <w:tab w:val="left" w:pos="-1440"/>
          <w:tab w:val="left" w:pos="-720"/>
          <w:tab w:val="left" w:pos="0"/>
        </w:tabs>
        <w:spacing w:line="287" w:lineRule="auto"/>
      </w:pPr>
      <w:r>
        <w:tab/>
        <w:t>5.</w:t>
      </w:r>
      <w:r>
        <w:tab/>
        <w:t>N.J.S.2C:58-4 is amended to read as follows:</w:t>
      </w:r>
    </w:p>
    <w:p w:rsidR="00307998" w:rsidRDefault="00307998" w:rsidP="00307998">
      <w:pPr>
        <w:tabs>
          <w:tab w:val="clear" w:pos="2160"/>
          <w:tab w:val="left" w:pos="1800"/>
        </w:tabs>
      </w:pPr>
      <w:r>
        <w:tab/>
        <w:t>2C:58-4.</w:t>
      </w:r>
      <w:r>
        <w:tab/>
        <w:t>a.</w:t>
      </w:r>
      <w:r>
        <w:tab/>
        <w:t xml:space="preserve">Scope and duration of authority.  Any person who holds a valid permit to carry a handgun issued pursuant to this section shall be authorized to carry a handgun in all parts of this State, except as prohibited by subsection e. of N.J.S.2C:39-5.  One permit shall be sufficient for all handguns owned </w:t>
      </w:r>
      <w:r>
        <w:rPr>
          <w:u w:val="single"/>
        </w:rPr>
        <w:t>or possessed</w:t>
      </w:r>
      <w:r>
        <w:t xml:space="preserve"> by the holder thereof, but the permit shall apply only to a handgun carried by the actual and legal holder of the permit.</w:t>
      </w:r>
    </w:p>
    <w:p w:rsidR="00307998" w:rsidRDefault="00307998" w:rsidP="00307998">
      <w:r>
        <w:tab/>
        <w:t xml:space="preserve">All permits to carry handguns shall expire </w:t>
      </w:r>
      <w:r w:rsidRPr="007503A1">
        <w:rPr>
          <w:rFonts w:ascii="Albertus Extra Bold" w:hAnsi="Albertus Extra Bold"/>
          <w:b/>
        </w:rPr>
        <w:t>[</w:t>
      </w:r>
      <w:r>
        <w:t>two</w:t>
      </w:r>
      <w:r w:rsidRPr="007503A1">
        <w:rPr>
          <w:rFonts w:ascii="Albertus Extra Bold" w:hAnsi="Albertus Extra Bold"/>
          <w:b/>
        </w:rPr>
        <w:t>]</w:t>
      </w:r>
      <w:r>
        <w:t xml:space="preserve"> </w:t>
      </w:r>
      <w:r>
        <w:rPr>
          <w:u w:val="single"/>
        </w:rPr>
        <w:t>5</w:t>
      </w:r>
      <w:r>
        <w:t xml:space="preserve"> years from the date of issuance </w:t>
      </w:r>
      <w:r w:rsidRPr="007503A1">
        <w:rPr>
          <w:rFonts w:ascii="Albertus Extra Bold" w:hAnsi="Albertus Extra Bold"/>
          <w:b/>
        </w:rPr>
        <w:t>[</w:t>
      </w:r>
      <w:r>
        <w:t>or, in the case of an employee of an armored car company, upon termination of his employment by the company occurring prior thereto whichever is earlier in time,</w:t>
      </w:r>
      <w:r w:rsidRPr="007503A1">
        <w:rPr>
          <w:rFonts w:ascii="Albertus Extra Bold" w:hAnsi="Albertus Extra Bold"/>
          <w:b/>
        </w:rPr>
        <w:t>]</w:t>
      </w:r>
      <w:r>
        <w:t xml:space="preserve"> and they may thereafter be renewed every </w:t>
      </w:r>
      <w:r w:rsidRPr="007503A1">
        <w:rPr>
          <w:rFonts w:ascii="Albertus Extra Bold" w:hAnsi="Albertus Extra Bold"/>
          <w:b/>
        </w:rPr>
        <w:t>[</w:t>
      </w:r>
      <w:r>
        <w:t>two</w:t>
      </w:r>
      <w:r w:rsidRPr="007503A1">
        <w:rPr>
          <w:rFonts w:ascii="Albertus Extra Bold" w:hAnsi="Albertus Extra Bold"/>
          <w:b/>
        </w:rPr>
        <w:t>]</w:t>
      </w:r>
      <w:r>
        <w:t xml:space="preserve"> </w:t>
      </w:r>
      <w:r w:rsidRPr="007503A1">
        <w:rPr>
          <w:u w:val="single"/>
        </w:rPr>
        <w:t>5</w:t>
      </w:r>
      <w:r>
        <w:t xml:space="preserve"> years in the same manner and subject to the same conditions as in the case of original applications.</w:t>
      </w:r>
    </w:p>
    <w:p w:rsidR="00307998" w:rsidRDefault="00307998" w:rsidP="00307998">
      <w:r>
        <w:tab/>
        <w:t>b.</w:t>
      </w:r>
      <w:r>
        <w:tab/>
        <w:t>Application forms.  All applications for permits to carry handguns, and all applications for renewal of permits, shall be made on the forms prescribed by the superintendent.  Each application shall set forth the full name, date of birth, sex, residence, occupation, place of business or employment, and physical description of the applicant</w:t>
      </w:r>
      <w:r w:rsidRPr="007503A1">
        <w:rPr>
          <w:rFonts w:ascii="Albertus Extra Bold" w:hAnsi="Albertus Extra Bold"/>
          <w:b/>
        </w:rPr>
        <w:t>[</w:t>
      </w:r>
      <w:r>
        <w:t>, and any other information the superintendent may prescribe for the determination of the applicant's eligibility for a permit and for the proper enforcement of this chapter</w:t>
      </w:r>
      <w:r w:rsidRPr="007503A1">
        <w:rPr>
          <w:rFonts w:ascii="Albertus Extra Bold" w:hAnsi="Albertus Extra Bold"/>
          <w:b/>
        </w:rPr>
        <w:t>]</w:t>
      </w:r>
      <w:r>
        <w:t xml:space="preserve">.  </w:t>
      </w:r>
      <w:r>
        <w:rPr>
          <w:u w:val="single"/>
        </w:rPr>
        <w:t>To demonstrate completion of the requirement in paragraph (6) of subsection d. of this section, the applicant shall attach to the application a photocopy of a certificate of completion of the course or class; an affidavit from the instructor, school, club, organization, or group that conducted or taught the course or class attesting to the completion of the course or class by the applicant; or a copy of any document which shows completion.  The applicant shall provide two frontal view  photographs of himself.  The photographs shall have been  taken within the preceding 30 days and shall be of  a size and style specified by the superintendent.</w:t>
      </w:r>
      <w:r>
        <w:t xml:space="preserve">  The application shall be signed by the applicant </w:t>
      </w:r>
      <w:r w:rsidRPr="007503A1">
        <w:rPr>
          <w:rFonts w:ascii="Albertus Extra Bold" w:hAnsi="Albertus Extra Bold"/>
          <w:b/>
        </w:rPr>
        <w:t>[</w:t>
      </w:r>
      <w:r>
        <w:t>under oath, and shall be indorsed by three reputable persons who have known the applicant for at least three years preceding the date of application, and who shall certify thereon that the applicant is a person of good moral character and behavior</w:t>
      </w:r>
      <w:r w:rsidRPr="007503A1">
        <w:rPr>
          <w:rFonts w:ascii="Albertus Extra Bold" w:hAnsi="Albertus Extra Bold"/>
          <w:b/>
        </w:rPr>
        <w:t>]</w:t>
      </w:r>
      <w:r>
        <w:rPr>
          <w:u w:val="single"/>
        </w:rPr>
        <w:t>, who shall attest under penalty of perjury that all of the statements thereon are true.  The superintendent shall not add any requirements to the application which are not specifically authorized in this subsection</w:t>
      </w:r>
      <w:r>
        <w:t>.</w:t>
      </w:r>
    </w:p>
    <w:p w:rsidR="00307998" w:rsidRDefault="00307998" w:rsidP="00307998">
      <w:r>
        <w:tab/>
        <w:t>c.</w:t>
      </w:r>
      <w:r>
        <w:tab/>
        <w:t xml:space="preserve">Investigation and approval.  Each application shall in the first instance be submitted to the chief police officer of the municipality in which the applicant resides, or to the superintendent, </w:t>
      </w:r>
      <w:r w:rsidRPr="005E0676">
        <w:rPr>
          <w:rFonts w:ascii="Albertus Extra Bold" w:hAnsi="Albertus Extra Bold"/>
          <w:b/>
        </w:rPr>
        <w:t>[</w:t>
      </w:r>
      <w:r>
        <w:t>(1) if the applicant is an employee of an armored car company, or (2)</w:t>
      </w:r>
      <w:r w:rsidRPr="005E0676">
        <w:rPr>
          <w:rFonts w:ascii="Albertus Extra Bold" w:hAnsi="Albertus Extra Bold"/>
          <w:b/>
        </w:rPr>
        <w:t>]</w:t>
      </w:r>
      <w:r>
        <w:t xml:space="preserve"> if there is no chief police officer in the municipality where the applicant resides</w:t>
      </w:r>
      <w:r w:rsidRPr="005E0676">
        <w:rPr>
          <w:rFonts w:ascii="Albertus Extra Bold" w:hAnsi="Albertus Extra Bold"/>
          <w:b/>
        </w:rPr>
        <w:t>[</w:t>
      </w:r>
      <w:r>
        <w:t xml:space="preserve">, </w:t>
      </w:r>
      <w:r w:rsidRPr="005E0676">
        <w:rPr>
          <w:rFonts w:ascii="Albertus Extra Bold" w:hAnsi="Albertus Extra Bold"/>
          <w:b/>
        </w:rPr>
        <w:t>]</w:t>
      </w:r>
      <w:r>
        <w:t xml:space="preserve">or </w:t>
      </w:r>
      <w:r w:rsidRPr="005E0676">
        <w:rPr>
          <w:rFonts w:ascii="Albertus Extra Bold" w:hAnsi="Albertus Extra Bold"/>
          <w:b/>
        </w:rPr>
        <w:t>[</w:t>
      </w:r>
      <w:r>
        <w:t>(3)</w:t>
      </w:r>
      <w:r w:rsidRPr="005E0676">
        <w:rPr>
          <w:rFonts w:ascii="Albertus Extra Bold" w:hAnsi="Albertus Extra Bold"/>
          <w:b/>
        </w:rPr>
        <w:t>]</w:t>
      </w:r>
      <w:r>
        <w:t xml:space="preserve"> if the applicant does not reside in this State.  The chief police officer, or the superintendent, as the case may be, shall cause the fingerprints of the applicant to be taken and compared with any and all records maintained by the municipality, the county in which it is located, the State Bureau of Identification and the Federal Bureau of Identification.  </w:t>
      </w:r>
      <w:r w:rsidRPr="005E0676">
        <w:rPr>
          <w:rFonts w:ascii="Albertus Extra Bold" w:hAnsi="Albertus Extra Bold"/>
          <w:b/>
        </w:rPr>
        <w:t>[</w:t>
      </w:r>
      <w:r>
        <w:t>He shall also determine and record a complete description of each handgun the applicant intends to carry</w:t>
      </w:r>
      <w:r w:rsidRPr="005E0676">
        <w:rPr>
          <w:rFonts w:ascii="Albertus Extra Bold" w:hAnsi="Albertus Extra Bold"/>
          <w:b/>
        </w:rPr>
        <w:t>]</w:t>
      </w:r>
      <w:r>
        <w:t xml:space="preserve">  </w:t>
      </w:r>
      <w:r>
        <w:rPr>
          <w:u w:val="single"/>
        </w:rPr>
        <w:t>The permit may not specifically identify a handgun by make, model or serial number</w:t>
      </w:r>
      <w:r>
        <w:t>.</w:t>
      </w:r>
    </w:p>
    <w:p w:rsidR="00307998" w:rsidRDefault="00307998" w:rsidP="00307998">
      <w:r>
        <w:tab/>
        <w:t xml:space="preserve">No application shall be approved by the chief police officer or the superintendent </w:t>
      </w:r>
      <w:r w:rsidRPr="005E0676">
        <w:rPr>
          <w:rFonts w:ascii="Albertus Extra Bold" w:hAnsi="Albertus Extra Bold"/>
          <w:b/>
        </w:rPr>
        <w:t>[</w:t>
      </w:r>
      <w:r>
        <w:t>unless the applicant demonstrates that he is not</w:t>
      </w:r>
      <w:r w:rsidRPr="005E0676">
        <w:rPr>
          <w:rFonts w:ascii="Albertus Extra Bold" w:hAnsi="Albertus Extra Bold"/>
          <w:b/>
        </w:rPr>
        <w:t>]</w:t>
      </w:r>
      <w:r>
        <w:t xml:space="preserve"> </w:t>
      </w:r>
      <w:r>
        <w:rPr>
          <w:u w:val="single"/>
        </w:rPr>
        <w:t xml:space="preserve">if </w:t>
      </w:r>
      <w:r w:rsidRPr="005E0676">
        <w:rPr>
          <w:u w:val="single"/>
        </w:rPr>
        <w:t>the applicant is</w:t>
      </w:r>
      <w:r>
        <w:t xml:space="preserve"> </w:t>
      </w:r>
      <w:r w:rsidRPr="005E0676">
        <w:t>subject</w:t>
      </w:r>
      <w:r>
        <w:t xml:space="preserve"> to any of the disabilities set forth in subsection c. of N.J.S.2C:58-3,</w:t>
      </w:r>
      <w:r w:rsidRPr="005E0676">
        <w:rPr>
          <w:rFonts w:ascii="Albertus Extra Bold" w:hAnsi="Albertus Extra Bold"/>
          <w:b/>
        </w:rPr>
        <w:t>[</w:t>
      </w:r>
      <w:r>
        <w:rPr>
          <w:rFonts w:ascii="Albertus Extra Bold" w:hAnsi="Albertus Extra Bold"/>
          <w:b/>
        </w:rPr>
        <w:t xml:space="preserve"> </w:t>
      </w:r>
      <w:r>
        <w:t>that he is thoroughly familiar with the safe handling and use of handguns, and that he has a justifiable need to carry a handgun</w:t>
      </w:r>
      <w:r w:rsidRPr="005E0676">
        <w:rPr>
          <w:rFonts w:ascii="Albertus Extra Bold" w:hAnsi="Albertus Extra Bold"/>
          <w:b/>
        </w:rPr>
        <w:t>]</w:t>
      </w:r>
      <w:r>
        <w:t xml:space="preserve"> </w:t>
      </w:r>
      <w:r>
        <w:rPr>
          <w:u w:val="single"/>
        </w:rPr>
        <w:t>which would prohibit the applicant from obtaining a firearms purchaser identification card or a permit to purchase a handgun, or if he does not meet the additional requirements set forth in subsection d. of this section</w:t>
      </w:r>
      <w:r w:rsidRPr="005E0676">
        <w:t>.</w:t>
      </w:r>
      <w:r>
        <w:t xml:space="preserve">  </w:t>
      </w:r>
    </w:p>
    <w:p w:rsidR="00307998" w:rsidRDefault="00307998" w:rsidP="00307998">
      <w:r>
        <w:tab/>
        <w:t>Each application form shall be accompanied by a written certification of justifiable need to carry a handgun, which shall be under oath and, in the case of a private citizen, shall specify in detail the urgent necessity for self-protection, as evidenced by specific threats or previous attacks which demonstrate a special danger to the applicant's life that cannot be avoided by means other than by issuance of a permit to carry a handgun.  Where possible, the applicant shall corroborate the existence of any specific threats or previous attacks by reference to reports of the incidents to the appropriate law enforcement agencies.</w:t>
      </w:r>
    </w:p>
    <w:p w:rsidR="00307998" w:rsidRDefault="00307998" w:rsidP="00307998">
      <w:r>
        <w:tab/>
        <w:t xml:space="preserve">If the application is not approved by the chief police officer or the superintendent within 60 days of filing, it shall be deemed to have been approved, unless the applicant agrees to an extension of time in writing.  </w:t>
      </w:r>
      <w:r>
        <w:rPr>
          <w:u w:val="single"/>
        </w:rPr>
        <w:t>If the application is approved by the chief police officer or the superintendent, as the case may be, the applicant shall at the time of issuance pay a fee of $20 for the five year permit.  The fee for renewal of the five year permit shall be $20.</w:t>
      </w:r>
    </w:p>
    <w:p w:rsidR="00307998" w:rsidRDefault="00307998" w:rsidP="00307998">
      <w:pPr>
        <w:widowControl w:val="0"/>
        <w:tabs>
          <w:tab w:val="left" w:pos="-1440"/>
          <w:tab w:val="left" w:pos="-720"/>
          <w:tab w:val="left" w:pos="0"/>
        </w:tabs>
        <w:spacing w:line="287" w:lineRule="auto"/>
        <w:rPr>
          <w:u w:val="single"/>
        </w:rPr>
      </w:pPr>
      <w:r>
        <w:tab/>
        <w:t>d.</w:t>
      </w:r>
      <w:r>
        <w:tab/>
      </w:r>
      <w:r w:rsidRPr="005E0676">
        <w:rPr>
          <w:rFonts w:ascii="Albertus Extra Bold" w:hAnsi="Albertus Extra Bold"/>
          <w:b/>
        </w:rPr>
        <w:t>[</w:t>
      </w:r>
      <w:r>
        <w:t>Issuance by Superior Court; fee.  If the application has been approved by the chief police officer or the superintendent, as the case may be, the applicant shall forthwith present it to the Superior Court of the county in which the applicant resides, or to the Superior Court in any county where he intends to carry a handgun, in the case of a nonresident or employee of an armored car company.  The court shall issue the permit to the applicant if, but only if, it is satisfied that the applicant is a person of good character who is not subject to any of the disabilities set forth in subsection c. of N.J.S.2C:58-3, that he is thoroughly familiar with the safe handling and use of handguns, and that he has a justifiable need to carry a handgun in accordance with the provisions of subsection c. of this section.  The court may at its discretion issue a limited-type permit which would restrict the applicant as to the types of handguns he may carry and where and for what purposes the handguns may be carried.  At the time of issuance, the applicant shall pay to the county clerk of the county where the permit was issued a permit fee of $20.</w:t>
      </w:r>
      <w:r w:rsidRPr="005E0676">
        <w:rPr>
          <w:rFonts w:ascii="Albertus Extra Bold" w:hAnsi="Albertus Extra Bold"/>
          <w:b/>
        </w:rPr>
        <w:t>]</w:t>
      </w:r>
      <w:r>
        <w:t xml:space="preserve">  </w:t>
      </w:r>
      <w:r>
        <w:rPr>
          <w:u w:val="single"/>
        </w:rPr>
        <w:t>Requirements for the issuance of a permit.  A permit to carry a handgun shall be issued by the chief  police officer of the municipality in which the applicant resides or the superintendent, as the case may be, if the applicant is not subject to any of the disabilities set forth in subsection c. of N.J.S.2C:58-3 and if the following  additional requirements are satisfied:</w:t>
      </w:r>
    </w:p>
    <w:p w:rsidR="00307998" w:rsidRDefault="00307998" w:rsidP="00307998">
      <w:pPr>
        <w:widowControl w:val="0"/>
        <w:tabs>
          <w:tab w:val="left" w:pos="-1440"/>
          <w:tab w:val="left" w:pos="-720"/>
          <w:tab w:val="left" w:pos="0"/>
        </w:tabs>
        <w:spacing w:line="287" w:lineRule="auto"/>
        <w:rPr>
          <w:u w:val="single"/>
        </w:rPr>
      </w:pPr>
      <w:r>
        <w:tab/>
      </w:r>
      <w:r>
        <w:rPr>
          <w:u w:val="single"/>
        </w:rPr>
        <w:t>(1)</w:t>
      </w:r>
      <w:r>
        <w:rPr>
          <w:u w:val="single"/>
        </w:rPr>
        <w:tab/>
        <w:t>The applicant is a citizen of the United States.</w:t>
      </w:r>
    </w:p>
    <w:p w:rsidR="00307998" w:rsidRDefault="00307998" w:rsidP="00307998">
      <w:pPr>
        <w:widowControl w:val="0"/>
        <w:tabs>
          <w:tab w:val="left" w:pos="-1440"/>
          <w:tab w:val="left" w:pos="-720"/>
          <w:tab w:val="left" w:pos="0"/>
        </w:tabs>
        <w:spacing w:line="287" w:lineRule="auto"/>
        <w:rPr>
          <w:u w:val="single"/>
        </w:rPr>
      </w:pPr>
      <w:r>
        <w:tab/>
      </w:r>
      <w:r>
        <w:rPr>
          <w:u w:val="single"/>
        </w:rPr>
        <w:t>(2)</w:t>
      </w:r>
      <w:r>
        <w:rPr>
          <w:u w:val="single"/>
        </w:rPr>
        <w:tab/>
        <w:t>The applicant is 21 years of age or older.</w:t>
      </w:r>
    </w:p>
    <w:p w:rsidR="00307998" w:rsidRDefault="00307998" w:rsidP="00307998">
      <w:pPr>
        <w:widowControl w:val="0"/>
        <w:tabs>
          <w:tab w:val="left" w:pos="-1440"/>
          <w:tab w:val="left" w:pos="-720"/>
          <w:tab w:val="left" w:pos="0"/>
        </w:tabs>
        <w:spacing w:line="287" w:lineRule="auto"/>
        <w:rPr>
          <w:u w:val="single"/>
        </w:rPr>
      </w:pPr>
      <w:r>
        <w:tab/>
      </w:r>
      <w:r>
        <w:rPr>
          <w:u w:val="single"/>
        </w:rPr>
        <w:t>(3)</w:t>
      </w:r>
      <w:r>
        <w:rPr>
          <w:u w:val="single"/>
        </w:rPr>
        <w:tab/>
        <w:t>The applicant has not been found guilty of a crime under the provisions of N.J.S.2C:35-1 et seq. or the similar laws of any other state concerning controlled substances within a five year period immediately preceding the date on which the application is submitted.</w:t>
      </w:r>
    </w:p>
    <w:p w:rsidR="00307998" w:rsidRDefault="00307998" w:rsidP="00307998">
      <w:pPr>
        <w:widowControl w:val="0"/>
        <w:tabs>
          <w:tab w:val="left" w:pos="-1440"/>
          <w:tab w:val="left" w:pos="-720"/>
          <w:tab w:val="left" w:pos="0"/>
        </w:tabs>
        <w:spacing w:line="287" w:lineRule="auto"/>
        <w:rPr>
          <w:u w:val="single"/>
        </w:rPr>
      </w:pPr>
      <w:r>
        <w:tab/>
      </w:r>
      <w:r>
        <w:rPr>
          <w:u w:val="single"/>
        </w:rPr>
        <w:t>(4)</w:t>
      </w:r>
      <w:r>
        <w:rPr>
          <w:u w:val="single"/>
        </w:rPr>
        <w:tab/>
        <w:t>The applicant does not chronically and habitually use alcoholic beverages or other substances to the extent that his normal faculties  are impaired.  It shall be presumed that an applicant chronically and habitually uses alcoholic beverages or other substances to the extent that his normal faculties are impaired if the applicant has been placed in a rehabilitation program or committed under N.J.S.2C:35-14, has been treated as an alcoholic at a facility under P.L.1975, c.453 (C.26:2B-7 et seq.), or has had one or more convictions or refusals to submit to chemical tests under R.S.39:4-50 or section 2 of P.L.1981, c.512 (C.39:4-50.4a) or a similar law of any other state within the five year period immediately preceding the date on which the application is submitted.</w:t>
      </w:r>
    </w:p>
    <w:p w:rsidR="00307998" w:rsidRDefault="00307998" w:rsidP="00307998">
      <w:pPr>
        <w:widowControl w:val="0"/>
        <w:tabs>
          <w:tab w:val="left" w:pos="-1440"/>
          <w:tab w:val="left" w:pos="-720"/>
          <w:tab w:val="left" w:pos="0"/>
        </w:tabs>
        <w:spacing w:line="287" w:lineRule="auto"/>
        <w:rPr>
          <w:u w:val="single"/>
        </w:rPr>
      </w:pPr>
      <w:r>
        <w:tab/>
      </w:r>
      <w:r>
        <w:rPr>
          <w:u w:val="single"/>
        </w:rPr>
        <w:t>(5)</w:t>
      </w:r>
      <w:r>
        <w:rPr>
          <w:u w:val="single"/>
        </w:rPr>
        <w:tab/>
        <w:t>The applicant has not, in the past, suffered from a physical defect or disease which would make it unsafe for him to handle firearms, been confined for a mental disorder or been an alcoholic, unless the applicant produces a certificate of a medical doctor or psychiatrist licensed in New Jersey, or other satisfactory proof, that the applicant has not suffered from the aforementioned disability for a period of five years.</w:t>
      </w:r>
    </w:p>
    <w:p w:rsidR="00307998" w:rsidRDefault="00307998" w:rsidP="00307998">
      <w:r>
        <w:tab/>
      </w:r>
      <w:r>
        <w:rPr>
          <w:u w:val="single"/>
        </w:rPr>
        <w:t>(6)</w:t>
      </w:r>
      <w:r>
        <w:rPr>
          <w:u w:val="single"/>
        </w:rPr>
        <w:tab/>
        <w:t>The applicant demonstrates competence with a firearm by any one of the following: completion of any National Rifle Association firearms safety or training course; completion of any firearms safety or training course or class available to the general public offered by a law enforcement organization, junior college, college, university, or firearms training school; completion of any law enforcement firearms safety or training course or class offered for security guards, investigators, special deputies, or any division or subdivision of law enforcement or security enforcement; presents evidence of equivalent experience with a firearm through military service; or is licensed or has been licensed to carry a firearm in this State pursuant to N.J.S.2C:58-4, unless such license has been revoked for cause.  For the purposes of this subsection, a firearms safety or training course or class shall consist of at least eight program hours.  Evidence of qualification under this paragraph shall include: a photocopy of a certificate of completion of the course or class; an affidavit from the instructor, school, club, organization, or group that conducted or taught the course or class attesting to the completion of the course or class by the applicant; or a copy of any document which shows completion of the course or class.</w:t>
      </w:r>
    </w:p>
    <w:p w:rsidR="00307998" w:rsidRDefault="00307998" w:rsidP="00307998">
      <w:r>
        <w:tab/>
        <w:t>e.</w:t>
      </w:r>
      <w:r>
        <w:tab/>
        <w:t>Appeals from denial of applications.  Any person aggrieved by the denial by the chief police officer or the superintendent of approval for a permit to carry a handgun may request a hearing in the Superior Court of the county in which he resides</w:t>
      </w:r>
      <w:r>
        <w:rPr>
          <w:u w:val="single"/>
        </w:rPr>
        <w:t>, the county in which his business is located, in the case of a nonresident who maintains a place of business in this State,</w:t>
      </w:r>
      <w:r>
        <w:t xml:space="preserve"> or in any county in which he intends to carry a handgun, in the case of a nonresident </w:t>
      </w:r>
      <w:r>
        <w:rPr>
          <w:u w:val="single"/>
        </w:rPr>
        <w:t>who is required to carry a handgun as a condition of employment</w:t>
      </w:r>
      <w:r>
        <w:t>, by filing a written request for a hearing within 30 days of the denial.  Copies of the request shall be served upon the superintendent, the county prosecutor, and the chief police officer of the municipality where the applicant resides, if he is a resident of this State.  The hearing shall be held within 30 days of the filing of the request, and no formal pleading or filing fee shall be required.  Appeals from the determination at the hearing shall be in accordance with law and the rules governing the courts of this State.</w:t>
      </w:r>
    </w:p>
    <w:p w:rsidR="00307998" w:rsidRDefault="00307998" w:rsidP="00307998">
      <w:r>
        <w:tab/>
      </w:r>
      <w:r w:rsidRPr="00286863">
        <w:rPr>
          <w:rFonts w:ascii="Albertus Extra Bold" w:hAnsi="Albertus Extra Bold"/>
          <w:b/>
        </w:rPr>
        <w:t>[</w:t>
      </w:r>
      <w:r>
        <w:t>If the superintendent or chief police officer approves an application and the Superior Court denies the application and refuses to issue a permit, the applicant may appeal the denial in accordance with law and the rules governing the courts of this State.</w:t>
      </w:r>
      <w:r w:rsidRPr="00286863">
        <w:rPr>
          <w:rFonts w:ascii="Albertus Extra Bold" w:hAnsi="Albertus Extra Bold"/>
          <w:b/>
        </w:rPr>
        <w:t>]</w:t>
      </w:r>
    </w:p>
    <w:p w:rsidR="00307998" w:rsidRDefault="00307998" w:rsidP="00307998">
      <w:r>
        <w:tab/>
        <w:t>f.</w:t>
      </w:r>
      <w:r>
        <w:tab/>
        <w:t xml:space="preserve">Revocation of permits.  Any permit issued under this section shall be void at the time the holder thereof becomes subject to any of the disabilities set forth in </w:t>
      </w:r>
      <w:r w:rsidRPr="00286863">
        <w:rPr>
          <w:rFonts w:ascii="Albertus Extra Bold" w:hAnsi="Albertus Extra Bold"/>
          <w:b/>
        </w:rPr>
        <w:t>[</w:t>
      </w:r>
      <w:r>
        <w:t>subsection c.</w:t>
      </w:r>
      <w:r w:rsidRPr="00286863">
        <w:rPr>
          <w:rFonts w:ascii="Albertus Extra Bold" w:hAnsi="Albertus Extra Bold"/>
          <w:b/>
        </w:rPr>
        <w:t>]</w:t>
      </w:r>
      <w:r>
        <w:t xml:space="preserve"> of N.J.S.2C:58-3</w:t>
      </w:r>
      <w:r w:rsidRPr="00286863">
        <w:t xml:space="preserve"> </w:t>
      </w:r>
      <w:r>
        <w:rPr>
          <w:u w:val="single"/>
        </w:rPr>
        <w:t>or fails to comply with the additional requirements set forth in subsection d. of this section</w:t>
      </w:r>
      <w:r>
        <w:t>, and the holder of a void permit shall immediately surrender the permit to the superintendent who shall give notice to the licensing authority.</w:t>
      </w:r>
    </w:p>
    <w:p w:rsidR="00307998" w:rsidRDefault="00307998" w:rsidP="00307998">
      <w:r>
        <w:tab/>
        <w:t>Any permit may be revoked by the Superior Court, after hearing upon notice to the holder, if the court finds that the holder is no longer qualified for the issuance of a permit.  The county prosecutor of any county, the chief police officer of any municipality, the superintendent, or any citizen may apply to the court at any time for the revocation of any permit issued pursuant to this section.</w:t>
      </w:r>
    </w:p>
    <w:p w:rsidR="00307998" w:rsidRDefault="00307998" w:rsidP="00307998">
      <w:pPr>
        <w:widowControl w:val="0"/>
        <w:tabs>
          <w:tab w:val="left" w:pos="-1440"/>
          <w:tab w:val="left" w:pos="-720"/>
          <w:tab w:val="left" w:pos="0"/>
        </w:tabs>
        <w:spacing w:line="287" w:lineRule="auto"/>
      </w:pPr>
      <w:r>
        <w:t>(</w:t>
      </w:r>
      <w:proofErr w:type="spellStart"/>
      <w:r>
        <w:t>cf</w:t>
      </w:r>
      <w:proofErr w:type="spellEnd"/>
      <w:r>
        <w:t>: P.L.2018, c.37, s.1)</w:t>
      </w:r>
    </w:p>
    <w:p w:rsidR="00307998" w:rsidRDefault="00307998" w:rsidP="00307998">
      <w:pPr>
        <w:widowControl w:val="0"/>
        <w:tabs>
          <w:tab w:val="left" w:pos="-1440"/>
          <w:tab w:val="left" w:pos="-720"/>
          <w:tab w:val="left" w:pos="0"/>
        </w:tabs>
        <w:spacing w:line="287" w:lineRule="auto"/>
      </w:pPr>
    </w:p>
    <w:p w:rsidR="00716013" w:rsidRDefault="00307998" w:rsidP="00307998">
      <w:pPr>
        <w:widowControl w:val="0"/>
        <w:tabs>
          <w:tab w:val="left" w:pos="-1440"/>
          <w:tab w:val="left" w:pos="-720"/>
          <w:tab w:val="left" w:pos="0"/>
        </w:tabs>
        <w:spacing w:line="287" w:lineRule="auto"/>
      </w:pPr>
      <w:r>
        <w:tab/>
        <w:t>6.</w:t>
      </w:r>
      <w:r>
        <w:tab/>
        <w:t xml:space="preserve">This act shall take effect on the first day of the second month following enactment. </w:t>
      </w:r>
      <w:r w:rsidR="001C1A5A">
        <w:br w:type="page"/>
      </w:r>
    </w:p>
    <w:p w:rsidR="00307998" w:rsidRDefault="00307998" w:rsidP="00307998">
      <w:pPr>
        <w:widowControl w:val="0"/>
        <w:tabs>
          <w:tab w:val="left" w:pos="-1440"/>
          <w:tab w:val="left" w:pos="-720"/>
          <w:tab w:val="left" w:pos="0"/>
        </w:tabs>
        <w:spacing w:line="287" w:lineRule="auto"/>
        <w:jc w:val="center"/>
      </w:pPr>
      <w:r>
        <w:t>STATEMENT</w:t>
      </w:r>
    </w:p>
    <w:p w:rsidR="00307998" w:rsidRDefault="00307998" w:rsidP="00307998">
      <w:pPr>
        <w:widowControl w:val="0"/>
        <w:tabs>
          <w:tab w:val="left" w:pos="-1440"/>
          <w:tab w:val="left" w:pos="-720"/>
          <w:tab w:val="left" w:pos="0"/>
        </w:tabs>
        <w:spacing w:line="287" w:lineRule="auto"/>
      </w:pPr>
    </w:p>
    <w:p w:rsidR="00307998" w:rsidRDefault="00307998" w:rsidP="00307998">
      <w:pPr>
        <w:widowControl w:val="0"/>
        <w:tabs>
          <w:tab w:val="left" w:pos="-1440"/>
          <w:tab w:val="left" w:pos="-720"/>
          <w:tab w:val="left" w:pos="0"/>
        </w:tabs>
        <w:spacing w:line="287" w:lineRule="auto"/>
      </w:pPr>
      <w:r>
        <w:tab/>
        <w:t xml:space="preserve">This bill, the "Citizens' Protection Act," revises and simplifies the procedures for securing a permit to carry a handgun in the State of </w:t>
      </w:r>
      <w:smartTag w:uri="urn:schemas-microsoft-com:office:smarttags" w:element="place">
        <w:smartTag w:uri="urn:schemas-microsoft-com:office:smarttags" w:element="State">
          <w:r>
            <w:t>New Jersey</w:t>
          </w:r>
        </w:smartTag>
      </w:smartTag>
      <w:r>
        <w:t>.</w:t>
      </w:r>
    </w:p>
    <w:p w:rsidR="00307998" w:rsidRDefault="00307998" w:rsidP="00307998">
      <w:pPr>
        <w:widowControl w:val="0"/>
        <w:tabs>
          <w:tab w:val="left" w:pos="-1440"/>
          <w:tab w:val="left" w:pos="-720"/>
          <w:tab w:val="left" w:pos="0"/>
        </w:tabs>
        <w:spacing w:line="287" w:lineRule="auto"/>
      </w:pPr>
      <w:r>
        <w:tab/>
        <w:t>Under the provisions of the bill, an applicant for a permit to carry a handgun would be entitled to that permit so long as he can demonstrate competence with a firearm and is not statutorily disqualified.  To demonstrate that competence, the applicant would be required to include, as part of his application for the permit, a copy indicating his successful completion of a firearms safety or training course or class offered by a law enforcement agency, an educational institution, the military, or the National Rifle Association.  An applicant who holds a permit to carry is deemed competent and need not submit such evidence.</w:t>
      </w:r>
    </w:p>
    <w:p w:rsidR="00307998" w:rsidRDefault="00307998" w:rsidP="00307998">
      <w:pPr>
        <w:widowControl w:val="0"/>
        <w:tabs>
          <w:tab w:val="left" w:pos="-1440"/>
          <w:tab w:val="left" w:pos="-720"/>
          <w:tab w:val="left" w:pos="0"/>
        </w:tabs>
        <w:spacing w:line="287" w:lineRule="auto"/>
      </w:pPr>
      <w:r>
        <w:tab/>
        <w:t>Among the disqualifications set forth in the bill are the statutory disabilities which currently prohibit an individual from obtaining either a permit to purchase a handgun or a firearms purchaser identification card: a crime involving controlled substances; a condition involving chronic and habitual alcoholic or drug abuse; or some other physical or mental condition or disease which would make it unsafe for the individual to obtain a permit to carry a handgun.</w:t>
      </w:r>
    </w:p>
    <w:p w:rsidR="00307998" w:rsidRDefault="00307998" w:rsidP="00307998">
      <w:pPr>
        <w:widowControl w:val="0"/>
        <w:tabs>
          <w:tab w:val="left" w:pos="-1440"/>
          <w:tab w:val="left" w:pos="-720"/>
          <w:tab w:val="left" w:pos="0"/>
        </w:tabs>
        <w:spacing w:line="287" w:lineRule="auto"/>
      </w:pPr>
      <w:r>
        <w:tab/>
        <w:t>The bill also extends the term during which a permit to carry remains valid.  At present, a permit to carry remains valid for two years; under this bill, a permit would be valid for five years.</w:t>
      </w:r>
    </w:p>
    <w:p w:rsidR="00307998" w:rsidRDefault="00307998" w:rsidP="00307998">
      <w:pPr>
        <w:widowControl w:val="0"/>
        <w:tabs>
          <w:tab w:val="left" w:pos="-1440"/>
          <w:tab w:val="left" w:pos="-720"/>
          <w:tab w:val="left" w:pos="0"/>
        </w:tabs>
        <w:spacing w:line="287" w:lineRule="auto"/>
      </w:pPr>
      <w:r>
        <w:tab/>
        <w:t>Finally, the bill deletes subsection b. of N.J.S.2C:39-2 which provided that with regard to any firearm permit or license, an individual was deemed to be in violation of the law "until he establishes the contrary." This approach is inconsistent with traditional American legal jurisprudence and, therefore, should be ended.</w:t>
      </w:r>
    </w:p>
    <w:p w:rsidR="00307998" w:rsidRDefault="00307998" w:rsidP="00307998">
      <w:pPr>
        <w:widowControl w:val="0"/>
        <w:tabs>
          <w:tab w:val="left" w:pos="-1440"/>
          <w:tab w:val="left" w:pos="-720"/>
          <w:tab w:val="left" w:pos="0"/>
        </w:tabs>
        <w:spacing w:line="287" w:lineRule="auto"/>
      </w:pPr>
      <w:r>
        <w:tab/>
        <w:t xml:space="preserve">In its current form, the law governing the issuance of permits to carry a handgun requires an applicant to demonstrate to the Superior Court a "justifiable need" in order to obtain a such permit.  The court's interpretation of what constitutes a "justifiable need" makes it virtually impossible for citizens of </w:t>
      </w:r>
      <w:smartTag w:uri="urn:schemas-microsoft-com:office:smarttags" w:element="place">
        <w:smartTag w:uri="urn:schemas-microsoft-com:office:smarttags" w:element="State">
          <w:r>
            <w:t>New Jersey</w:t>
          </w:r>
        </w:smartTag>
      </w:smartTag>
      <w:r>
        <w:t xml:space="preserve"> to obtain permits to carry.</w:t>
      </w:r>
    </w:p>
    <w:p w:rsidR="00307998" w:rsidRDefault="00307998" w:rsidP="001C1A5A">
      <w:pPr>
        <w:widowControl w:val="0"/>
        <w:tabs>
          <w:tab w:val="left" w:pos="-1440"/>
          <w:tab w:val="left" w:pos="-720"/>
          <w:tab w:val="left" w:pos="0"/>
        </w:tabs>
        <w:spacing w:line="287" w:lineRule="auto"/>
      </w:pPr>
      <w:r>
        <w:tab/>
        <w:t xml:space="preserve">The "right-to-carry" can serve as a significant deterrent to crime. An analysis of the nation's 30 "right-to-carry" states has revealed a significant reduction in crime in those states compared with the national average.  For example, aggravated assaults are 19.4 percent lower in "right-to-carry" states; robbery is 38.4 percent lower; homicide is 37.9 percent lower; and handgun homicide is 41.1 percent lower.  In California, where the "right-to-carry" is permitted in certain counties, a comparison of the crime rates in those counties with those which do not permit their residents to carry reveals lower crime rates in the "right-to-carry" counties.  Similarly, </w:t>
      </w:r>
      <w:smartTag w:uri="urn:schemas-microsoft-com:office:smarttags" w:element="place">
        <w:smartTag w:uri="urn:schemas-microsoft-com:office:smarttags" w:element="State">
          <w:r>
            <w:t>Florida</w:t>
          </w:r>
        </w:smartTag>
      </w:smartTag>
      <w:r>
        <w:t xml:space="preserve"> has experienced lower crime rates since enacting its "right-to-carry" statute.  The homicide rate in </w:t>
      </w:r>
      <w:smartTag w:uri="urn:schemas-microsoft-com:office:smarttags" w:element="place">
        <w:smartTag w:uri="urn:schemas-microsoft-com:office:smarttags" w:element="State">
          <w:r>
            <w:t>Florida</w:t>
          </w:r>
        </w:smartTag>
      </w:smartTag>
      <w:r>
        <w:t xml:space="preserve"> has dropped 22 percent; the handgun homicide rate is down 29 percent.  Finally, even convicted robbers have indicated that if they suspected that a potential victim might be armed they would probably look for someone else to rob. </w:t>
      </w:r>
    </w:p>
    <w:sectPr w:rsidR="00307998" w:rsidSect="00DB29CA">
      <w:headerReference w:type="default" r:id="rId15"/>
      <w:footerReference w:type="default" r:id="rId16"/>
      <w:headerReference w:type="first" r:id="rId17"/>
      <w:footerReference w:type="first" r:id="rId18"/>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641" w:rsidRDefault="00F86641">
      <w:r>
        <w:separator/>
      </w:r>
    </w:p>
  </w:endnote>
  <w:endnote w:type="continuationSeparator" w:id="0">
    <w:p w:rsidR="00F86641" w:rsidRDefault="00F86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193" w:rsidRDefault="00BD7193" w:rsidP="00BD7193">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9CA" w:rsidRPr="00921C91" w:rsidRDefault="00DB29C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B29CA" w:rsidRPr="00921C91" w:rsidRDefault="00DB29CA">
    <w:pPr>
      <w:pStyle w:val="Footer"/>
      <w:rPr>
        <w:szCs w:val="18"/>
      </w:rPr>
    </w:pPr>
  </w:p>
  <w:p w:rsidR="00DB29CA" w:rsidRPr="00921C91" w:rsidRDefault="00DB29C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B29CA" w:rsidRDefault="00DB29C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641" w:rsidRDefault="00F86641">
      <w:r>
        <w:separator/>
      </w:r>
    </w:p>
  </w:footnote>
  <w:footnote w:type="continuationSeparator" w:id="0">
    <w:p w:rsidR="00F86641" w:rsidRDefault="00F866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0F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7193" w:rsidRDefault="00BD7193" w:rsidP="00BD7193">
    <w:pPr>
      <w:pStyle w:val="bpuHeadSpon"/>
    </w:pPr>
    <w:r w:rsidRPr="00380C62">
      <w:rPr>
        <w:rStyle w:val="bpuHeadSponChar"/>
      </w:rPr>
      <w:t>S3182</w:t>
    </w:r>
    <w:r>
      <w:t xml:space="preserve"> OROHO, DOHERTY</w:t>
    </w:r>
  </w:p>
  <w:p w:rsidR="00380C62" w:rsidRDefault="00380C62" w:rsidP="00380C62">
    <w:pPr>
      <w:pStyle w:val="bpuHeadSpon"/>
    </w:pPr>
    <w:r>
      <w:fldChar w:fldCharType="begin"/>
    </w:r>
    <w:r>
      <w:instrText xml:space="preserve"> PAGE  \* MERGEFORMAT </w:instrText>
    </w:r>
    <w:r>
      <w:fldChar w:fldCharType="separate"/>
    </w:r>
    <w:r w:rsidR="00241064">
      <w:rPr>
        <w:noProof/>
      </w:rPr>
      <w:t>16</w:t>
    </w:r>
    <w:r>
      <w:fldChar w:fldCharType="end"/>
    </w:r>
  </w:p>
  <w:p w:rsidR="00380C62" w:rsidRDefault="00380C62" w:rsidP="00380C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0C62" w:rsidRDefault="00380C62" w:rsidP="00380C62">
    <w:pPr>
      <w:pStyle w:val="bpuHeadSpon"/>
    </w:pPr>
    <w:r w:rsidRPr="00380C62">
      <w:rPr>
        <w:rStyle w:val="bpuHeadSponChar"/>
      </w:rPr>
      <w:t>S3182</w:t>
    </w:r>
    <w:r>
      <w:t xml:space="preserve"> OROHO</w:t>
    </w:r>
    <w:r w:rsidR="00BD7193">
      <w:t xml:space="preserve">, </w:t>
    </w:r>
    <w:r w:rsidR="00BD7193">
      <w:t>DOHERTY</w:t>
    </w:r>
  </w:p>
  <w:p w:rsidR="00380C62" w:rsidRDefault="00380C62" w:rsidP="00380C62">
    <w:pPr>
      <w:pStyle w:val="bpuHeadSpon"/>
    </w:pPr>
    <w:r>
      <w:fldChar w:fldCharType="begin"/>
    </w:r>
    <w:r>
      <w:instrText xml:space="preserve"> PAGE  \* MERGEFORMAT </w:instrText>
    </w:r>
    <w:r>
      <w:fldChar w:fldCharType="separate"/>
    </w:r>
    <w:r w:rsidR="00241064">
      <w:rPr>
        <w:noProof/>
      </w:rPr>
      <w:t>2</w:t>
    </w:r>
    <w:r>
      <w:fldChar w:fldCharType="end"/>
    </w:r>
  </w:p>
  <w:p w:rsidR="00380C62" w:rsidRDefault="00380C62" w:rsidP="00380C6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AA5B0A"/>
    <w:multiLevelType w:val="hybridMultilevel"/>
    <w:tmpl w:val="97BC9ED8"/>
    <w:lvl w:ilvl="0" w:tplc="6F22EE5A">
      <w:start w:val="2"/>
      <w:numFmt w:val="decimal"/>
      <w:lvlText w:val="%1."/>
      <w:lvlJc w:val="left"/>
      <w:pPr>
        <w:tabs>
          <w:tab w:val="num" w:pos="720"/>
        </w:tabs>
        <w:ind w:left="720" w:hanging="435"/>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64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A5A"/>
    <w:rsid w:val="001C7C52"/>
    <w:rsid w:val="001D25F3"/>
    <w:rsid w:val="001E15F1"/>
    <w:rsid w:val="001E16FA"/>
    <w:rsid w:val="001E2F81"/>
    <w:rsid w:val="001E6213"/>
    <w:rsid w:val="001F14C7"/>
    <w:rsid w:val="001F7405"/>
    <w:rsid w:val="00205533"/>
    <w:rsid w:val="00212B8D"/>
    <w:rsid w:val="00222983"/>
    <w:rsid w:val="002370D0"/>
    <w:rsid w:val="00241064"/>
    <w:rsid w:val="00255958"/>
    <w:rsid w:val="00257FA2"/>
    <w:rsid w:val="0026574A"/>
    <w:rsid w:val="002660BB"/>
    <w:rsid w:val="002720E8"/>
    <w:rsid w:val="00275293"/>
    <w:rsid w:val="002776B0"/>
    <w:rsid w:val="00286C7E"/>
    <w:rsid w:val="002A1029"/>
    <w:rsid w:val="002A3A1A"/>
    <w:rsid w:val="002A3BD2"/>
    <w:rsid w:val="002A4692"/>
    <w:rsid w:val="002A51BA"/>
    <w:rsid w:val="002B2E26"/>
    <w:rsid w:val="002B3FE6"/>
    <w:rsid w:val="002C2D81"/>
    <w:rsid w:val="002C461E"/>
    <w:rsid w:val="002C6CEC"/>
    <w:rsid w:val="002D12B0"/>
    <w:rsid w:val="002E09CE"/>
    <w:rsid w:val="002E69D1"/>
    <w:rsid w:val="002F3BA6"/>
    <w:rsid w:val="00307998"/>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1A17"/>
    <w:rsid w:val="00363CF5"/>
    <w:rsid w:val="00364344"/>
    <w:rsid w:val="003702CA"/>
    <w:rsid w:val="00370617"/>
    <w:rsid w:val="00380C62"/>
    <w:rsid w:val="00382F1F"/>
    <w:rsid w:val="003840E5"/>
    <w:rsid w:val="00391DA4"/>
    <w:rsid w:val="003963B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4EF7"/>
    <w:rsid w:val="006659E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01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F7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193"/>
    <w:rsid w:val="00BE24D6"/>
    <w:rsid w:val="00BE7EFA"/>
    <w:rsid w:val="00BF06AD"/>
    <w:rsid w:val="00BF2C67"/>
    <w:rsid w:val="00C04F4D"/>
    <w:rsid w:val="00C12E48"/>
    <w:rsid w:val="00C13D14"/>
    <w:rsid w:val="00C15F53"/>
    <w:rsid w:val="00C23F09"/>
    <w:rsid w:val="00C25356"/>
    <w:rsid w:val="00C328D0"/>
    <w:rsid w:val="00C43CB5"/>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50E"/>
    <w:rsid w:val="00DA5585"/>
    <w:rsid w:val="00DB02AC"/>
    <w:rsid w:val="00DB29CA"/>
    <w:rsid w:val="00DB6AA2"/>
    <w:rsid w:val="00DB714D"/>
    <w:rsid w:val="00DE10D1"/>
    <w:rsid w:val="00DE2514"/>
    <w:rsid w:val="00DE6851"/>
    <w:rsid w:val="00DF03EE"/>
    <w:rsid w:val="00E01B71"/>
    <w:rsid w:val="00E05CC9"/>
    <w:rsid w:val="00E15573"/>
    <w:rsid w:val="00E25A5B"/>
    <w:rsid w:val="00E36D6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664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5756ADA"/>
  <w15:docId w15:val="{C4DB8C6D-AFD9-4E60-A885-1BB220369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30799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80C62"/>
  </w:style>
  <w:style w:type="paragraph" w:styleId="BalloonText">
    <w:name w:val="Balloon Text"/>
    <w:basedOn w:val="Normal"/>
    <w:link w:val="BalloonTextChar"/>
    <w:semiHidden/>
    <w:unhideWhenUsed/>
    <w:rsid w:val="002410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10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6634</Words>
  <Characters>33768</Characters>
  <Application>Microsoft Office Word</Application>
  <DocSecurity>0</DocSecurity>
  <Lines>696</Lines>
  <Paragraphs>126</Paragraphs>
  <ScaleCrop>false</ScaleCrop>
  <HeadingPairs>
    <vt:vector size="2" baseType="variant">
      <vt:variant>
        <vt:lpstr>Title</vt:lpstr>
      </vt:variant>
      <vt:variant>
        <vt:i4>1</vt:i4>
      </vt:variant>
    </vt:vector>
  </HeadingPairs>
  <TitlesOfParts>
    <vt:vector size="1" baseType="lpstr">
      <vt:lpstr>S3182</vt:lpstr>
    </vt:vector>
  </TitlesOfParts>
  <Manager>R230</Manager>
  <Company>NJ Office of Legislative Services</Company>
  <LinksUpToDate>false</LinksUpToDate>
  <CharactersWithSpaces>40507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S3182</dc:title>
  <dc:subject/>
  <dc:creator>Senator  OROHO</dc:creator>
  <cp:keywords>S3182|16|LP |234|0|234|F|0|</cp:keywords>
  <dc:description>INTRODUCED NOVEMBER 16, 2020</dc:description>
  <cp:lastModifiedBy>Puleo, Roseanne</cp:lastModifiedBy>
  <cp:revision>2</cp:revision>
  <cp:lastPrinted>2020-11-17T14:48:00Z</cp:lastPrinted>
  <dcterms:created xsi:type="dcterms:W3CDTF">2020-11-17T14:48:00Z</dcterms:created>
  <dcterms:modified xsi:type="dcterms:W3CDTF">2020-11-17T14:48:00Z</dcterms:modified>
  <cp:category>ss.1 and 2:  C.2C:58-33 et seq.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