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03E8"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03E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3192</w:t>
      </w:r>
      <w:r w:rsidR="0063703D" w:rsidRPr="00ED5E27">
        <w:rPr>
          <w:b/>
          <w:sz w:val="36"/>
          <w:szCs w:val="36"/>
        </w:rPr>
        <w:t xml:space="preserve"> </w:t>
      </w:r>
    </w:p>
    <w:p w:rsidR="00D76ECA" w:rsidRPr="00173A1B" w:rsidRDefault="00D76ECA" w:rsidP="00ED5E27">
      <w:pPr>
        <w:pStyle w:val="TopofPage1"/>
        <w:rPr>
          <w:b/>
          <w:sz w:val="24"/>
          <w:szCs w:val="24"/>
        </w:rPr>
      </w:pPr>
    </w:p>
    <w:p w:rsidR="00D76ECA" w:rsidRPr="00583A99" w:rsidRDefault="00D76ECA" w:rsidP="00D76ECA">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03E8">
        <w:rPr>
          <w:caps/>
          <w:szCs w:val="24"/>
        </w:rPr>
        <w:t>JANUARY 14, 2021</w:t>
      </w:r>
    </w:p>
    <w:p w:rsidR="00C1162B" w:rsidRPr="00E3262F" w:rsidRDefault="00C1162B" w:rsidP="006A5D7B">
      <w:pPr>
        <w:tabs>
          <w:tab w:val="left" w:pos="900"/>
          <w:tab w:val="left" w:pos="4140"/>
          <w:tab w:val="left" w:pos="5670"/>
          <w:tab w:val="left" w:pos="5940"/>
        </w:tabs>
        <w:jc w:val="center"/>
        <w:rPr>
          <w:caps/>
          <w:szCs w:val="24"/>
        </w:rPr>
      </w:pPr>
    </w:p>
    <w:p w:rsidR="004144CF" w:rsidRDefault="008F619F" w:rsidP="0083060A">
      <w:r>
        <w:tab/>
        <w:t xml:space="preserve">The Senate Economic Growth Committee reports favorably </w:t>
      </w:r>
      <w:r w:rsidR="00D76ECA">
        <w:t xml:space="preserve">and with committee amendments </w:t>
      </w:r>
      <w:r>
        <w:t>Senate Bill No. 3192</w:t>
      </w:r>
      <w:r w:rsidRPr="006B565F">
        <w:t>.</w:t>
      </w:r>
    </w:p>
    <w:p w:rsidR="008F619F" w:rsidRDefault="008F619F" w:rsidP="008F619F">
      <w:r>
        <w:tab/>
        <w:t xml:space="preserve">As </w:t>
      </w:r>
      <w:r w:rsidR="00C5497C">
        <w:t>amended and reported</w:t>
      </w:r>
      <w:r>
        <w:t>, this bill requires an electric public utility (utility) to file</w:t>
      </w:r>
      <w:r w:rsidR="009A284B">
        <w:t xml:space="preserve"> </w:t>
      </w:r>
      <w:r>
        <w:t xml:space="preserve">a </w:t>
      </w:r>
      <w:r w:rsidRPr="0077108A">
        <w:t>proposed</w:t>
      </w:r>
      <w:r w:rsidR="009A284B">
        <w:t xml:space="preserve"> or, as applicable, an updated plan </w:t>
      </w:r>
      <w:r>
        <w:t>with the Board of Public Utilities (BPU) for the procurement and installation of “smart meter</w:t>
      </w:r>
      <w:r w:rsidRPr="00C36EB7">
        <w:t xml:space="preserve"> </w:t>
      </w:r>
      <w:r>
        <w:t xml:space="preserve">infrastructure” and “smart meter technology,” as defined in the bill, at customer premises.  </w:t>
      </w:r>
      <w:r w:rsidRPr="00760B4C">
        <w:t xml:space="preserve">The </w:t>
      </w:r>
      <w:r>
        <w:t>BPU is to</w:t>
      </w:r>
      <w:r w:rsidRPr="00760B4C">
        <w:t xml:space="preserve"> approve or modify the </w:t>
      </w:r>
      <w:r>
        <w:t xml:space="preserve">smart meter </w:t>
      </w:r>
      <w:r w:rsidRPr="00760B4C">
        <w:t xml:space="preserve">plan within </w:t>
      </w:r>
      <w:r>
        <w:t>180 day</w:t>
      </w:r>
      <w:r w:rsidRPr="00760B4C">
        <w:t>s of plan submittal.</w:t>
      </w:r>
      <w:r>
        <w:t xml:space="preserve">  The plan is to describe the smart meter</w:t>
      </w:r>
      <w:r w:rsidRPr="00C36EB7">
        <w:t xml:space="preserve"> </w:t>
      </w:r>
      <w:r>
        <w:t>infrastructure and smart meter technology the utility proposes to furnish</w:t>
      </w:r>
      <w:r w:rsidR="0067177A">
        <w:t>, and the requirement that the utility furnish the smart meter</w:t>
      </w:r>
      <w:r w:rsidR="0067177A" w:rsidRPr="00C36EB7">
        <w:t xml:space="preserve"> </w:t>
      </w:r>
      <w:r w:rsidR="0067177A">
        <w:t>infrastructure and smart meter technology either</w:t>
      </w:r>
      <w:r>
        <w:t>: 1) upon a request from a customer that agrees to pay the cost of the smart meter infrastructure and technology at the time of the request; or 2) in new building construction.  The bill requires that the smart meter plan include a provision requiring a utility to make available, with customer consent, direct smart meter access and electronic access to customer smart meter data to third parties, including electric power suppliers and providers of an electric related service.</w:t>
      </w:r>
    </w:p>
    <w:p w:rsidR="008F619F" w:rsidRDefault="008F619F" w:rsidP="008F619F">
      <w:r>
        <w:tab/>
        <w:t xml:space="preserve">The bill requires a utility to file </w:t>
      </w:r>
      <w:r w:rsidRPr="00760B4C">
        <w:t>one or more proposed time-of-use electric rates and real-time price plans for customers provided with smart meter</w:t>
      </w:r>
      <w:r w:rsidRPr="00C36EB7">
        <w:t xml:space="preserve"> </w:t>
      </w:r>
      <w:r>
        <w:t>infrastructure</w:t>
      </w:r>
      <w:r w:rsidRPr="00760B4C">
        <w:t xml:space="preserve"> and smart meter technology</w:t>
      </w:r>
      <w:r w:rsidR="0067177A">
        <w:t xml:space="preserve"> </w:t>
      </w:r>
      <w:r w:rsidR="009A284B">
        <w:t>after the implementation of a smart meter plan as a component of the utility’s next rate base proceeding</w:t>
      </w:r>
      <w:r w:rsidRPr="00760B4C">
        <w:t xml:space="preserve">.  The </w:t>
      </w:r>
      <w:r>
        <w:t>BPU is to</w:t>
      </w:r>
      <w:r w:rsidRPr="00760B4C">
        <w:t xml:space="preserve"> approve or modify the time-of-use rates and real-time price plan within </w:t>
      </w:r>
      <w:r>
        <w:t>180 day</w:t>
      </w:r>
      <w:r w:rsidR="0067177A">
        <w:t>s of plan submittal.  A utility is required to offer time-of-use rates and real-time price plans to all customers that have been provided with smart meter infrastructure and smart meter technology and each</w:t>
      </w:r>
      <w:r w:rsidRPr="00760B4C">
        <w:t xml:space="preserve"> residential or commercial customer may elect to participate in </w:t>
      </w:r>
      <w:r w:rsidR="0067177A">
        <w:t>such a</w:t>
      </w:r>
      <w:r w:rsidRPr="00760B4C">
        <w:t xml:space="preserve"> price plan</w:t>
      </w:r>
      <w:r>
        <w:t>.</w:t>
      </w:r>
    </w:p>
    <w:p w:rsidR="008F619F" w:rsidRDefault="008F619F" w:rsidP="008F619F">
      <w:r>
        <w:tab/>
        <w:t>The bill allows a utility to recover reasonable and prudent costs of providing smart meter</w:t>
      </w:r>
      <w:r w:rsidRPr="00C36EB7">
        <w:t xml:space="preserve"> </w:t>
      </w:r>
      <w:r>
        <w:t xml:space="preserve">infrastructure and smart meter </w:t>
      </w:r>
      <w:r w:rsidR="00E44770">
        <w:t xml:space="preserve">technology under a </w:t>
      </w:r>
      <w:r w:rsidR="009A284B">
        <w:t xml:space="preserve">proposed smart meter </w:t>
      </w:r>
      <w:r w:rsidR="00E44770">
        <w:t>plan approved</w:t>
      </w:r>
      <w:r>
        <w:t xml:space="preserve"> by the BPU.  Eligible cost recovery is to include annual depreciation and capital costs over the life of the smart meter</w:t>
      </w:r>
      <w:r w:rsidRPr="00C36EB7">
        <w:t xml:space="preserve"> </w:t>
      </w:r>
      <w:r>
        <w:t xml:space="preserve">infrastructure and smart meter technology, in accordance with a depreciation schedule not to exceed </w:t>
      </w:r>
      <w:r w:rsidR="009A284B">
        <w:t>25</w:t>
      </w:r>
      <w:r>
        <w:t xml:space="preserve"> years, and the cost of any electric distribution system upgrades that the utility </w:t>
      </w:r>
      <w:r>
        <w:lastRenderedPageBreak/>
        <w:t>may require to enable the use of smart meters and smart meter technology which are incurred, less operating and capital cost savings realized by the utility from the installation and use of smart meter</w:t>
      </w:r>
      <w:r w:rsidRPr="00C36EB7">
        <w:t xml:space="preserve"> </w:t>
      </w:r>
      <w:r>
        <w:t>infrastructure and smart meter technology.  The bill prohibits a utility from recovering lost or decreased revenues from customers due to reduced electricity usage or shifting electricity demand</w:t>
      </w:r>
      <w:r w:rsidR="00F343D6">
        <w:t xml:space="preserve">, but a utility may recover costs through </w:t>
      </w:r>
      <w:r w:rsidR="00467F67">
        <w:t>a petition or, as applicable, an updated petition filed and approved by the board</w:t>
      </w:r>
      <w:r>
        <w:t>.</w:t>
      </w:r>
    </w:p>
    <w:p w:rsidR="008F619F" w:rsidRDefault="008F619F" w:rsidP="008F619F">
      <w:r>
        <w:tab/>
        <w:t>The bill requires a</w:t>
      </w:r>
      <w:r w:rsidRPr="000F2C78">
        <w:t xml:space="preserve"> utility </w:t>
      </w:r>
      <w:r>
        <w:t>to</w:t>
      </w:r>
      <w:r w:rsidRPr="000F2C78">
        <w:t xml:space="preserve"> offer </w:t>
      </w:r>
      <w:r>
        <w:t xml:space="preserve">any </w:t>
      </w:r>
      <w:r w:rsidRPr="000F2C78">
        <w:t>employee</w:t>
      </w:r>
      <w:r>
        <w:t xml:space="preserve"> </w:t>
      </w:r>
      <w:r w:rsidRPr="000F2C78">
        <w:t xml:space="preserve">whose position has been eliminated </w:t>
      </w:r>
      <w:r>
        <w:t>due to the utility’s</w:t>
      </w:r>
      <w:r w:rsidRPr="000F2C78">
        <w:t xml:space="preserve"> installation and operation of </w:t>
      </w:r>
      <w:r>
        <w:t xml:space="preserve">smart meter infrastructure and smart meter technology </w:t>
      </w:r>
      <w:r w:rsidRPr="000F2C78">
        <w:t xml:space="preserve">a one-time right of first refusal for any available position with the utility for which </w:t>
      </w:r>
      <w:r>
        <w:t>the</w:t>
      </w:r>
      <w:r w:rsidRPr="000F2C78">
        <w:t xml:space="preserve"> employee may qualify.</w:t>
      </w:r>
    </w:p>
    <w:p w:rsidR="00D76ECA" w:rsidRDefault="00D76ECA" w:rsidP="00D76ECA">
      <w:r>
        <w:tab/>
      </w:r>
      <w:r w:rsidRPr="00265F8D">
        <w:t xml:space="preserve">The committee amended the bill </w:t>
      </w:r>
      <w:r>
        <w:t>t</w:t>
      </w:r>
      <w:r w:rsidR="00777F49">
        <w:t xml:space="preserve">o change timelines for plan submissions to the board, require plans to include independent analyses estimating the cost, </w:t>
      </w:r>
      <w:r w:rsidR="00467F67">
        <w:t xml:space="preserve">increase the depreciation schedule timeframe for cost recovery, </w:t>
      </w:r>
      <w:r w:rsidR="00777F49">
        <w:t>and to change the manner through which a utility may recover costs</w:t>
      </w:r>
      <w:r w:rsidRPr="00265F8D">
        <w:t>.</w:t>
      </w:r>
    </w:p>
    <w:sectPr w:rsidR="00D76E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3E8" w:rsidRDefault="008803E8">
      <w:r>
        <w:separator/>
      </w:r>
    </w:p>
  </w:endnote>
  <w:endnote w:type="continuationSeparator" w:id="0">
    <w:p w:rsidR="008803E8" w:rsidRDefault="0088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3E8" w:rsidRDefault="008803E8">
      <w:r>
        <w:separator/>
      </w:r>
    </w:p>
  </w:footnote>
  <w:footnote w:type="continuationSeparator" w:id="0">
    <w:p w:rsidR="008803E8" w:rsidRDefault="00880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3A1B" w:rsidP="00173A1B">
    <w:pPr>
      <w:pStyle w:val="HeaderPage2"/>
      <w:jc w:val="center"/>
    </w:pPr>
    <w:r>
      <w:fldChar w:fldCharType="begin"/>
    </w:r>
    <w:r>
      <w:instrText xml:space="preserve"> PAGE  \* MERGEFORMAT </w:instrText>
    </w:r>
    <w:r>
      <w:fldChar w:fldCharType="separate"/>
    </w:r>
    <w:r w:rsidR="005F3A8C">
      <w:rPr>
        <w:noProof/>
      </w:rPr>
      <w:t>2</w:t>
    </w:r>
    <w:r>
      <w:fldChar w:fldCharType="end"/>
    </w:r>
  </w:p>
  <w:p w:rsidR="00173A1B" w:rsidRDefault="00173A1B" w:rsidP="00173A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3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A1B"/>
    <w:rsid w:val="00177309"/>
    <w:rsid w:val="0019009B"/>
    <w:rsid w:val="00193E07"/>
    <w:rsid w:val="00194AA9"/>
    <w:rsid w:val="001968DB"/>
    <w:rsid w:val="001A5566"/>
    <w:rsid w:val="001B46AC"/>
    <w:rsid w:val="001C5767"/>
    <w:rsid w:val="001C5A13"/>
    <w:rsid w:val="001D0158"/>
    <w:rsid w:val="001E11F2"/>
    <w:rsid w:val="001F611F"/>
    <w:rsid w:val="00207200"/>
    <w:rsid w:val="002116E9"/>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67F67"/>
    <w:rsid w:val="004721EF"/>
    <w:rsid w:val="00475ADA"/>
    <w:rsid w:val="0048100F"/>
    <w:rsid w:val="00481289"/>
    <w:rsid w:val="0048398F"/>
    <w:rsid w:val="0048685C"/>
    <w:rsid w:val="00491049"/>
    <w:rsid w:val="004918FA"/>
    <w:rsid w:val="00492090"/>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AE6"/>
    <w:rsid w:val="004E5505"/>
    <w:rsid w:val="004F240B"/>
    <w:rsid w:val="005105E1"/>
    <w:rsid w:val="0052178A"/>
    <w:rsid w:val="00525D56"/>
    <w:rsid w:val="0052722C"/>
    <w:rsid w:val="00527799"/>
    <w:rsid w:val="00530663"/>
    <w:rsid w:val="00531292"/>
    <w:rsid w:val="00550947"/>
    <w:rsid w:val="005644EB"/>
    <w:rsid w:val="005722B9"/>
    <w:rsid w:val="00581591"/>
    <w:rsid w:val="00585035"/>
    <w:rsid w:val="005877B1"/>
    <w:rsid w:val="005A10AB"/>
    <w:rsid w:val="005A5CB6"/>
    <w:rsid w:val="005B0C35"/>
    <w:rsid w:val="005C1CB5"/>
    <w:rsid w:val="005C2E96"/>
    <w:rsid w:val="005C51A8"/>
    <w:rsid w:val="005E3EC4"/>
    <w:rsid w:val="005E6766"/>
    <w:rsid w:val="005F075C"/>
    <w:rsid w:val="005F3A8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77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F49"/>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0CE1"/>
    <w:rsid w:val="00872E63"/>
    <w:rsid w:val="008803E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19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84B"/>
    <w:rsid w:val="009A48E4"/>
    <w:rsid w:val="009A6AC9"/>
    <w:rsid w:val="009B1B63"/>
    <w:rsid w:val="009B5DEA"/>
    <w:rsid w:val="009B724F"/>
    <w:rsid w:val="009C078B"/>
    <w:rsid w:val="009C300A"/>
    <w:rsid w:val="009C4238"/>
    <w:rsid w:val="009C79F8"/>
    <w:rsid w:val="009D7DC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02B"/>
    <w:rsid w:val="00A76504"/>
    <w:rsid w:val="00A863ED"/>
    <w:rsid w:val="00A92210"/>
    <w:rsid w:val="00A92973"/>
    <w:rsid w:val="00A92EFB"/>
    <w:rsid w:val="00AA4F86"/>
    <w:rsid w:val="00AA5E23"/>
    <w:rsid w:val="00AB47F2"/>
    <w:rsid w:val="00AC62AE"/>
    <w:rsid w:val="00AD5E8F"/>
    <w:rsid w:val="00AE552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635"/>
    <w:rsid w:val="00B56A4C"/>
    <w:rsid w:val="00B62264"/>
    <w:rsid w:val="00B65DAF"/>
    <w:rsid w:val="00B66139"/>
    <w:rsid w:val="00B7210C"/>
    <w:rsid w:val="00B74B7C"/>
    <w:rsid w:val="00B74F66"/>
    <w:rsid w:val="00B759F0"/>
    <w:rsid w:val="00B75DA5"/>
    <w:rsid w:val="00B82C1C"/>
    <w:rsid w:val="00B84596"/>
    <w:rsid w:val="00B85D4E"/>
    <w:rsid w:val="00B92547"/>
    <w:rsid w:val="00B97BBB"/>
    <w:rsid w:val="00BA6BA8"/>
    <w:rsid w:val="00BB0D7A"/>
    <w:rsid w:val="00BB46C4"/>
    <w:rsid w:val="00BB5300"/>
    <w:rsid w:val="00BC6B1B"/>
    <w:rsid w:val="00BD2630"/>
    <w:rsid w:val="00BD5182"/>
    <w:rsid w:val="00BD76CA"/>
    <w:rsid w:val="00BE23B4"/>
    <w:rsid w:val="00C032CB"/>
    <w:rsid w:val="00C1162B"/>
    <w:rsid w:val="00C13E25"/>
    <w:rsid w:val="00C20FDB"/>
    <w:rsid w:val="00C228D1"/>
    <w:rsid w:val="00C23217"/>
    <w:rsid w:val="00C34FAB"/>
    <w:rsid w:val="00C37037"/>
    <w:rsid w:val="00C42B48"/>
    <w:rsid w:val="00C44424"/>
    <w:rsid w:val="00C47AF5"/>
    <w:rsid w:val="00C53CFF"/>
    <w:rsid w:val="00C5497C"/>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6ECA"/>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770"/>
    <w:rsid w:val="00E44D5D"/>
    <w:rsid w:val="00E50BCB"/>
    <w:rsid w:val="00E550E6"/>
    <w:rsid w:val="00E60E7B"/>
    <w:rsid w:val="00E62452"/>
    <w:rsid w:val="00E636F3"/>
    <w:rsid w:val="00E651F9"/>
    <w:rsid w:val="00E764D9"/>
    <w:rsid w:val="00E8408C"/>
    <w:rsid w:val="00E8674E"/>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3D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77B9483-7625-4DCE-98B9-7F459A1F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572</Words>
  <Characters>3048</Characters>
  <Application>Microsoft Office Word</Application>
  <DocSecurity>0</DocSecurity>
  <Lines>66</Lines>
  <Paragraphs>12</Paragraphs>
  <ScaleCrop>false</ScaleCrop>
  <HeadingPairs>
    <vt:vector size="2" baseType="variant">
      <vt:variant>
        <vt:lpstr>Title</vt:lpstr>
      </vt:variant>
      <vt:variant>
        <vt:i4>1</vt:i4>
      </vt:variant>
    </vt:vector>
  </HeadingPairs>
  <TitlesOfParts>
    <vt:vector size="1" baseType="lpstr">
      <vt:lpstr>S3192 SEG Statement 1/14/21</vt:lpstr>
    </vt:vector>
  </TitlesOfParts>
  <Manager>R225</Manager>
  <Company>NJ OLS DMU</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S3192 SEG Statement 1/14/21</dc:title>
  <dc:subject/>
  <dc:creator>Senate SEG</dc:creator>
  <cp:keywords>S3192|2|AU |323|0|0|!|0|</cp:keywords>
  <dc:description/>
  <cp:lastModifiedBy>Siracusa, Nicole</cp:lastModifiedBy>
  <cp:revision>2</cp:revision>
  <cp:lastPrinted>1999-09-30T17:29:00Z</cp:lastPrinted>
  <dcterms:created xsi:type="dcterms:W3CDTF">2021-01-15T15:41:00Z</dcterms:created>
  <dcterms:modified xsi:type="dcterms:W3CDTF">2021-01-15T15:41:00Z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