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C6C" w:rsidRDefault="007F5C6C" w:rsidP="007F5C6C">
      <w:pPr>
        <w:pStyle w:val="bpuReprint"/>
      </w:pPr>
      <w:bookmarkStart w:id="0" w:name="bpuFrontPg"/>
      <w:bookmarkEnd w:id="0"/>
      <w:r>
        <w:t>[First Reprint]</w:t>
      </w:r>
    </w:p>
    <w:p w:rsidR="00B70795" w:rsidRDefault="00B70795" w:rsidP="00B70795">
      <w:pPr>
        <w:pStyle w:val="bpuBill"/>
      </w:pPr>
      <w:r>
        <w:t xml:space="preserve">SENATE, No. 3233 </w:t>
      </w:r>
    </w:p>
    <w:p w:rsidR="00B70795" w:rsidRPr="009D38FF" w:rsidRDefault="00B70795" w:rsidP="00B707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479126" r:id="rId7"/>
        </w:object>
      </w:r>
    </w:p>
    <w:p w:rsidR="00B70795" w:rsidRDefault="00B70795" w:rsidP="00B70795">
      <w:pPr>
        <w:pStyle w:val="bpuState"/>
      </w:pPr>
      <w:r>
        <w:t>STATE OF NEW JERSEY</w:t>
      </w:r>
    </w:p>
    <w:p w:rsidR="00B70795" w:rsidRDefault="00B70795" w:rsidP="00B70795">
      <w:pPr>
        <w:pStyle w:val="bpuLegislature"/>
      </w:pPr>
      <w:r>
        <w:t>219th LEGISLATURE</w:t>
      </w:r>
    </w:p>
    <w:p w:rsidR="00B70795" w:rsidRDefault="00B70795" w:rsidP="00B70795">
      <w:pPr>
        <w:pStyle w:val="bpuWpGraphic"/>
      </w:pPr>
      <w:r>
        <w:object w:dxaOrig="8985" w:dyaOrig="255">
          <v:shape id="_x0000_i1026" type="#_x0000_t75" style="width:6in;height:12pt" o:ole="">
            <v:imagedata r:id="rId6" o:title=""/>
          </v:shape>
          <o:OLEObject Type="Embed" ProgID="WPWin6.1" ShapeID="_x0000_i1026" DrawAspect="Content" ObjectID="_1674479127" r:id="rId8"/>
        </w:object>
      </w:r>
      <w:r>
        <w:t xml:space="preserve">  </w:t>
      </w:r>
    </w:p>
    <w:p w:rsidR="00B70795" w:rsidRDefault="00B70795" w:rsidP="00B70795">
      <w:pPr>
        <w:pStyle w:val="bpuIntro"/>
      </w:pPr>
      <w:r>
        <w:t>INTRODUCED DECEMBER 7, 2020</w:t>
      </w:r>
    </w:p>
    <w:p w:rsidR="00B70795" w:rsidRDefault="00B70795" w:rsidP="00B70795">
      <w:pPr>
        <w:pStyle w:val="bpuIntro"/>
      </w:pPr>
    </w:p>
    <w:p w:rsidR="00B70795" w:rsidRDefault="00B70795" w:rsidP="00B70795">
      <w:pPr>
        <w:pStyle w:val="bpuIntro"/>
        <w:sectPr w:rsidR="00B70795" w:rsidSect="00B70795">
          <w:headerReference w:type="even" r:id="rId9"/>
          <w:headerReference w:type="default" r:id="rId10"/>
          <w:pgSz w:w="12240" w:h="20160" w:code="5"/>
          <w:pgMar w:top="2160" w:right="1440" w:bottom="1440" w:left="1440" w:header="72" w:footer="720" w:gutter="0"/>
          <w:pgNumType w:start="1"/>
          <w:cols w:space="720"/>
          <w:docGrid w:linePitch="360"/>
        </w:sectPr>
      </w:pPr>
    </w:p>
    <w:p w:rsidR="00B70795" w:rsidRDefault="00B70795" w:rsidP="00B70795">
      <w:pPr>
        <w:pStyle w:val="bpuIntro"/>
      </w:pPr>
    </w:p>
    <w:p w:rsidR="00B70795" w:rsidRDefault="00B70795" w:rsidP="00B70795">
      <w:pPr>
        <w:pStyle w:val="bpuSponsor"/>
      </w:pPr>
      <w:r>
        <w:t>Sponsored by:</w:t>
      </w:r>
    </w:p>
    <w:p w:rsidR="00B70795" w:rsidRDefault="00B70795" w:rsidP="00B70795">
      <w:pPr>
        <w:pStyle w:val="bpuSponsor"/>
      </w:pPr>
      <w:r>
        <w:t>Senator  JOSEPH P. CRYAN</w:t>
      </w:r>
    </w:p>
    <w:p w:rsidR="00B70795" w:rsidRDefault="00B70795" w:rsidP="00B70795">
      <w:pPr>
        <w:pStyle w:val="bpuSponsor"/>
      </w:pPr>
      <w:r>
        <w:t>District 20 (Union)</w:t>
      </w: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p>
    <w:p w:rsidR="00B70795" w:rsidRDefault="00B70795" w:rsidP="00B70795">
      <w:pPr>
        <w:pStyle w:val="bpuSponsor"/>
      </w:pPr>
      <w:r>
        <w:t>SYNOPSIS</w:t>
      </w:r>
    </w:p>
    <w:p w:rsidR="00B70795" w:rsidRDefault="00B70795" w:rsidP="00B70795">
      <w:pPr>
        <w:pStyle w:val="bpuNormText"/>
      </w:pPr>
      <w:r>
        <w:tab/>
        <w:t xml:space="preserve">Requires certain electronic medical programs to include demographic data entry feature; requires certain laboratories to record patients’ demographic information; requires certain hospitals and laboratories to implement cultural competency training program. </w:t>
      </w:r>
    </w:p>
    <w:p w:rsidR="00B70795" w:rsidRDefault="00B70795" w:rsidP="00B70795">
      <w:pPr>
        <w:pStyle w:val="bpuNormText"/>
      </w:pPr>
    </w:p>
    <w:p w:rsidR="00B70795" w:rsidRDefault="00B70795" w:rsidP="00B70795">
      <w:pPr>
        <w:pStyle w:val="bpuSponsor"/>
      </w:pPr>
      <w:r>
        <w:t xml:space="preserve">CURRENT VERSION OF TEXT </w:t>
      </w:r>
    </w:p>
    <w:p w:rsidR="00B70795" w:rsidRDefault="007F5C6C" w:rsidP="00B70795">
      <w:pPr>
        <w:pStyle w:val="bpuNormText"/>
      </w:pPr>
      <w:r>
        <w:tab/>
        <w:t>As reported by the Senate Health, Human Services and Senior Citizens Committee on December 7, 2020, with amendments.</w:t>
      </w:r>
    </w:p>
    <w:p w:rsidR="00B70795" w:rsidRDefault="00B70795" w:rsidP="00B707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0795" w:rsidRDefault="00B70795" w:rsidP="008916EC">
      <w:pPr>
        <w:pStyle w:val="FronterPage"/>
        <w:tabs>
          <w:tab w:val="clear" w:pos="720"/>
          <w:tab w:val="clear" w:pos="1440"/>
          <w:tab w:val="clear" w:pos="2160"/>
          <w:tab w:val="clear" w:pos="2880"/>
          <w:tab w:val="clear" w:pos="3600"/>
          <w:tab w:val="clear" w:pos="4320"/>
          <w:tab w:val="clear" w:pos="5040"/>
        </w:tabs>
        <w:sectPr w:rsidR="00B70795" w:rsidSect="00B70795">
          <w:type w:val="continuous"/>
          <w:pgSz w:w="12240" w:h="20160" w:code="5"/>
          <w:pgMar w:top="1440" w:right="2275" w:bottom="1440" w:left="2275" w:header="72" w:footer="720" w:gutter="0"/>
          <w:pgNumType w:start="1"/>
          <w:cols w:space="720"/>
          <w:docGrid w:linePitch="360"/>
        </w:sectPr>
      </w:pPr>
    </w:p>
    <w:p w:rsidR="007F5C6C" w:rsidRPr="00677316" w:rsidRDefault="007F5C6C" w:rsidP="007F5C6C">
      <w:pPr>
        <w:pStyle w:val="HangingAnAct"/>
        <w:rPr>
          <w:rStyle w:val="HangingAnActChar"/>
        </w:rPr>
      </w:pPr>
      <w:r w:rsidRPr="00633A27">
        <w:rPr>
          <w:rStyle w:val="BillHead"/>
        </w:rPr>
        <w:lastRenderedPageBreak/>
        <w:t>An Act</w:t>
      </w:r>
      <w:r w:rsidRPr="006B7FA7">
        <w:rPr>
          <w:rStyle w:val="HangingAnActChar"/>
        </w:rPr>
        <w:t xml:space="preserve"> </w:t>
      </w:r>
      <w:r w:rsidRPr="007020BC">
        <w:t>concerning clinical laboratories</w:t>
      </w:r>
      <w:r w:rsidRPr="00BE07CA">
        <w:rPr>
          <w:spacing w:val="0"/>
        </w:rPr>
        <w:t>, certain hospitals,</w:t>
      </w:r>
      <w:r w:rsidRPr="007020BC">
        <w:t xml:space="preserve"> and certain electronic medical records</w:t>
      </w:r>
      <w:r>
        <w:t xml:space="preserve"> </w:t>
      </w:r>
      <w:r>
        <w:rPr>
          <w:rFonts w:ascii="Albertus Extra Bold" w:hAnsi="Albertus Extra Bold"/>
          <w:b/>
          <w:vertAlign w:val="superscript"/>
        </w:rPr>
        <w:t>1</w:t>
      </w:r>
      <w:r>
        <w:rPr>
          <w:spacing w:val="0"/>
          <w:u w:val="single"/>
        </w:rPr>
        <w:t>,</w:t>
      </w:r>
      <w:r>
        <w:rPr>
          <w:rFonts w:ascii="Albertus Extra Bold" w:hAnsi="Albertus Extra Bold"/>
          <w:b/>
          <w:vertAlign w:val="superscript"/>
        </w:rPr>
        <w:t>1</w:t>
      </w:r>
      <w:r w:rsidRPr="007020BC">
        <w:t xml:space="preserve"> and supplementing Title </w:t>
      </w:r>
      <w:r>
        <w:rPr>
          <w:rFonts w:ascii="Albertus Extra Bold" w:hAnsi="Albertus Extra Bold"/>
          <w:b/>
          <w:vertAlign w:val="superscript"/>
        </w:rPr>
        <w:t>1</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1</w:t>
      </w:r>
      <w:r w:rsidRPr="007020BC">
        <w:t xml:space="preserve"> of the Revised Statutes</w:t>
      </w:r>
      <w:r>
        <w:rPr>
          <w:spacing w:val="0"/>
        </w:rPr>
        <w:t xml:space="preserve"> </w:t>
      </w:r>
      <w:r>
        <w:rPr>
          <w:rFonts w:ascii="Albertus Extra Bold" w:hAnsi="Albertus Extra Bold"/>
          <w:b/>
          <w:vertAlign w:val="superscript"/>
        </w:rPr>
        <w:t>1</w:t>
      </w:r>
      <w:r>
        <w:rPr>
          <w:spacing w:val="0"/>
          <w:u w:val="single"/>
        </w:rPr>
        <w:t>and P.L.1975, c.166 (C.45:9-42.26 et seq.)</w:t>
      </w:r>
      <w:r>
        <w:rPr>
          <w:rFonts w:ascii="Albertus Extra Bold" w:hAnsi="Albertus Extra Bold"/>
          <w:b/>
          <w:vertAlign w:val="superscript"/>
        </w:rPr>
        <w:t>1</w:t>
      </w:r>
      <w:r>
        <w:rPr>
          <w:spacing w:val="0"/>
        </w:rPr>
        <w:t xml:space="preserve"> </w:t>
      </w:r>
      <w:r w:rsidRPr="007020BC">
        <w:t>.</w:t>
      </w:r>
    </w:p>
    <w:p w:rsidR="009576D7" w:rsidRPr="00D71D68" w:rsidRDefault="009576D7" w:rsidP="009576D7"/>
    <w:p w:rsidR="009576D7" w:rsidRPr="00AA7880" w:rsidRDefault="009576D7" w:rsidP="009576D7">
      <w:r>
        <w:tab/>
      </w:r>
      <w:r>
        <w:rPr>
          <w:rStyle w:val="BillHeading2"/>
        </w:rPr>
        <w:t xml:space="preserve">Be It Enacted </w:t>
      </w:r>
      <w:r>
        <w:rPr>
          <w:rStyle w:val="BillLanguage"/>
        </w:rPr>
        <w:t>by the Senate and General Assembly of the State of New Jersey:</w:t>
      </w:r>
    </w:p>
    <w:p w:rsidR="009576D7" w:rsidRDefault="009576D7" w:rsidP="009576D7"/>
    <w:p w:rsidR="00BF4207" w:rsidRDefault="00BF4207" w:rsidP="007F5C6C">
      <w:pPr>
        <w:tabs>
          <w:tab w:val="clear" w:pos="720"/>
          <w:tab w:val="left" w:pos="900"/>
        </w:tabs>
        <w:rPr>
          <w:rFonts w:ascii="Albertus Extra Bold" w:hAnsi="Albertus Extra Bold"/>
          <w:b/>
          <w:vertAlign w:val="superscript"/>
        </w:rPr>
      </w:pPr>
      <w:r>
        <w:tab/>
      </w:r>
      <w:r w:rsidR="007F5C6C">
        <w:rPr>
          <w:rFonts w:ascii="Albertus Extra Bold" w:hAnsi="Albertus Extra Bold"/>
          <w:b/>
          <w:vertAlign w:val="superscript"/>
        </w:rPr>
        <w:t>1</w:t>
      </w:r>
      <w:r w:rsidR="007F5C6C" w:rsidRPr="007F5C6C">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7F5C6C" w:rsidRPr="007F5C6C">
        <w:rPr>
          <w:rFonts w:ascii="Albertus Extra Bold" w:hAnsi="Albertus Extra Bold"/>
          <w:b/>
        </w:rPr>
        <w:t>]</w:t>
      </w:r>
      <w:r w:rsidR="007F5C6C">
        <w:rPr>
          <w:rFonts w:ascii="Albertus Extra Bold" w:hAnsi="Albertus Extra Bold"/>
          <w:b/>
          <w:vertAlign w:val="superscript"/>
        </w:rPr>
        <w:t>1</w:t>
      </w:r>
    </w:p>
    <w:p w:rsidR="007F5C6C" w:rsidRDefault="007F5C6C" w:rsidP="007F5C6C"/>
    <w:p w:rsidR="007F5C6C" w:rsidRPr="0059508B" w:rsidRDefault="007F5C6C" w:rsidP="007F5C6C">
      <w:pPr>
        <w:rPr>
          <w:u w:val="single"/>
        </w:rPr>
      </w:pPr>
      <w:r>
        <w:tab/>
      </w:r>
      <w:r w:rsidRPr="0059508B">
        <w:rPr>
          <w:rFonts w:ascii="Albertus Extra Bold" w:hAnsi="Albertus Extra Bold"/>
          <w:b/>
          <w:vertAlign w:val="superscript"/>
        </w:rPr>
        <w:t>1</w:t>
      </w:r>
      <w:r w:rsidRPr="0059508B">
        <w:rPr>
          <w:u w:val="single"/>
        </w:rPr>
        <w:t>1.</w:t>
      </w:r>
      <w:r w:rsidRPr="0059508B">
        <w:rPr>
          <w:u w:val="single"/>
        </w:rPr>
        <w:tab/>
        <w:t xml:space="preserve">a. Each general acute care hospital that collects data concerning patient race, ethnicity, sexual orientation, or gender identity for any reason shall implement an evidence-based cultural </w:t>
      </w:r>
      <w:bookmarkStart w:id="1" w:name="_GoBack"/>
      <w:bookmarkEnd w:id="1"/>
      <w:r w:rsidRPr="0059508B">
        <w:rPr>
          <w:u w:val="single"/>
        </w:rPr>
        <w:t>competency training program for all employees who are healthcare professionals, independent contractors, consultants, and other staff members who have direct contact with patients and are responsible for collecting race and ethnicity, sexual orientation, and gender identity information from patients.</w:t>
      </w:r>
    </w:p>
    <w:p w:rsidR="007F5C6C" w:rsidRPr="006B3212" w:rsidRDefault="007F5C6C" w:rsidP="007F5C6C">
      <w:pPr>
        <w:rPr>
          <w:u w:val="single"/>
        </w:rPr>
      </w:pPr>
      <w:r w:rsidRPr="006B3212">
        <w:tab/>
      </w:r>
      <w:r>
        <w:rPr>
          <w:u w:val="single"/>
        </w:rPr>
        <w:t>b.</w:t>
      </w:r>
      <w:r>
        <w:rPr>
          <w:u w:val="single"/>
        </w:rPr>
        <w:tab/>
      </w:r>
      <w:r w:rsidRPr="006B3212">
        <w:rPr>
          <w:u w:val="single"/>
        </w:rPr>
        <w:t>The cultural competency training program shall include training on the following topics:</w:t>
      </w:r>
    </w:p>
    <w:p w:rsidR="007F5C6C" w:rsidRPr="006B3212" w:rsidRDefault="007F5C6C" w:rsidP="007F5C6C">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7F5C6C" w:rsidRPr="006B3212" w:rsidRDefault="007F5C6C" w:rsidP="007F5C6C">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7F5C6C" w:rsidRPr="006B3212" w:rsidRDefault="007F5C6C" w:rsidP="007F5C6C">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7F5C6C" w:rsidRPr="006B3212" w:rsidRDefault="007F5C6C" w:rsidP="007F5C6C">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7F5C6C" w:rsidRPr="006B3212" w:rsidRDefault="007F5C6C" w:rsidP="007F5C6C">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7F5C6C" w:rsidRPr="006B3212" w:rsidRDefault="007F5C6C" w:rsidP="007F5C6C">
      <w:pPr>
        <w:rPr>
          <w:u w:val="single"/>
        </w:rPr>
      </w:pPr>
      <w:r w:rsidRPr="006B3212">
        <w:tab/>
      </w:r>
      <w:r>
        <w:rPr>
          <w:u w:val="single"/>
        </w:rPr>
        <w:t>c</w:t>
      </w:r>
      <w:r w:rsidRPr="006B3212">
        <w:rPr>
          <w:u w:val="single"/>
        </w:rPr>
        <w:t>.</w:t>
      </w:r>
      <w:r>
        <w:rPr>
          <w:u w:val="single"/>
        </w:rPr>
        <w:tab/>
      </w:r>
      <w:r w:rsidRPr="006B3212">
        <w:rPr>
          <w:u w:val="single"/>
        </w:rPr>
        <w:t>Each healthcare profe</w:t>
      </w:r>
      <w:r>
        <w:rPr>
          <w:u w:val="single"/>
        </w:rPr>
        <w:t>ssional, independent contractor</w:t>
      </w:r>
      <w:r w:rsidRPr="006B3212">
        <w:rPr>
          <w:u w:val="single"/>
        </w:rPr>
        <w:t xml:space="preserve">, consultant, and other staff member who is employed by a </w:t>
      </w:r>
      <w:r>
        <w:rPr>
          <w:u w:val="single"/>
        </w:rPr>
        <w:t xml:space="preserve">general acute care hospital, has direct contact with patients,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rPr>
          <w:u w:val="single"/>
        </w:rPr>
        <w:t>,</w:t>
      </w:r>
      <w:r w:rsidRPr="006B3212">
        <w:rPr>
          <w:u w:val="single"/>
        </w:rPr>
        <w:t xml:space="preserve"> shall:</w:t>
      </w:r>
    </w:p>
    <w:p w:rsidR="007F5C6C" w:rsidRPr="006B3212" w:rsidRDefault="007F5C6C" w:rsidP="007F5C6C">
      <w:pPr>
        <w:rPr>
          <w:u w:val="single"/>
        </w:rPr>
      </w:pPr>
      <w:r w:rsidRPr="006B3212">
        <w:tab/>
      </w:r>
      <w:r w:rsidRPr="006B3212">
        <w:rPr>
          <w:u w:val="single"/>
        </w:rPr>
        <w:t>(1)</w:t>
      </w:r>
      <w:r>
        <w:rPr>
          <w:u w:val="single"/>
        </w:rPr>
        <w:tab/>
      </w:r>
      <w:r w:rsidRPr="006B3212">
        <w:rPr>
          <w:u w:val="single"/>
        </w:rPr>
        <w:t>complete the cultural competency training program developed pursuant to subsection</w:t>
      </w:r>
      <w:r>
        <w:rPr>
          <w:u w:val="single"/>
        </w:rPr>
        <w:t xml:space="preserve"> b. </w:t>
      </w:r>
      <w:r w:rsidRPr="006B3212">
        <w:rPr>
          <w:u w:val="single"/>
        </w:rPr>
        <w:t>of this section at such times and intervals as the hospital</w:t>
      </w:r>
      <w:r>
        <w:rPr>
          <w:u w:val="single"/>
        </w:rPr>
        <w:t xml:space="preserve"> s</w:t>
      </w:r>
      <w:r w:rsidRPr="006B3212">
        <w:rPr>
          <w:u w:val="single"/>
        </w:rPr>
        <w:t>hall require; and</w:t>
      </w:r>
    </w:p>
    <w:p w:rsidR="00BF4207" w:rsidRDefault="007F5C6C" w:rsidP="00BF4207">
      <w:r w:rsidRPr="006B3212">
        <w:lastRenderedPageBreak/>
        <w:tab/>
      </w:r>
      <w:r w:rsidRPr="006B3212">
        <w:rPr>
          <w:u w:val="single"/>
        </w:rPr>
        <w:t>(2)</w:t>
      </w:r>
      <w:r>
        <w:rPr>
          <w:u w:val="single"/>
        </w:rPr>
        <w:tab/>
      </w:r>
      <w:r w:rsidRPr="006B3212">
        <w:rPr>
          <w:u w:val="single"/>
        </w:rPr>
        <w:t>complete a cultural competency refresher course at least once biennially if completion of the course is deemed necessary by the hospital.</w:t>
      </w:r>
      <w:r>
        <w:rPr>
          <w:rFonts w:ascii="Albertus Extra Bold" w:hAnsi="Albertus Extra Bold"/>
          <w:b/>
          <w:vertAlign w:val="superscript"/>
        </w:rPr>
        <w:t>1</w:t>
      </w:r>
    </w:p>
    <w:p w:rsidR="007F5C6C" w:rsidRDefault="007F5C6C" w:rsidP="00BF4207"/>
    <w:p w:rsidR="007F5C6C" w:rsidRPr="007020BC" w:rsidRDefault="007F5C6C" w:rsidP="007F5C6C">
      <w:r>
        <w:tab/>
      </w:r>
      <w:r w:rsidRPr="007020BC">
        <w:t>2.</w:t>
      </w:r>
      <w:r>
        <w:tab/>
      </w:r>
      <w:r w:rsidRPr="007020BC">
        <w:t>a.  (1)  A clinical laboratory shall electronically record the race, ethnicity, sexual orientation, and gender identity of each patient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7F5C6C" w:rsidRPr="007020BC" w:rsidRDefault="007F5C6C" w:rsidP="007F5C6C">
      <w:r w:rsidRPr="007020BC">
        <w:tab/>
        <w:t>(2)</w:t>
      </w:r>
      <w:r w:rsidRPr="007020BC">
        <w:tab/>
        <w:t xml:space="preserve">Race and ethnicity selections shall include, but shall not be limited to:  African American, Alaska Native, American Indian, Asian, Black, Hispanic, Latino, more than one race, Native Hawaiian, Other Pacific Islander, White, and </w:t>
      </w:r>
      <w:r w:rsidRPr="003F749C">
        <w:t>does not wish to disclose</w:t>
      </w:r>
      <w:r w:rsidRPr="007020BC">
        <w:t xml:space="preserve">. </w:t>
      </w:r>
    </w:p>
    <w:p w:rsidR="007F5C6C" w:rsidRPr="007020BC" w:rsidRDefault="007F5C6C" w:rsidP="007F5C6C">
      <w:r w:rsidRPr="007020BC">
        <w:tab/>
        <w:t>(3)</w:t>
      </w:r>
      <w:r w:rsidRPr="007020BC">
        <w:tab/>
        <w:t xml:space="preserve">Sexual orientation selections shall include, but shall not be limited to:  bisexual, </w:t>
      </w:r>
      <w:r w:rsidRPr="003F749C">
        <w:t>do not know,</w:t>
      </w:r>
      <w:r w:rsidRPr="007020BC">
        <w:t xml:space="preserve"> heterosexual, </w:t>
      </w:r>
      <w:r w:rsidRPr="003F749C">
        <w:t>homosexual,</w:t>
      </w:r>
      <w:r w:rsidRPr="007020BC">
        <w:t xml:space="preserve"> gay, lesbian, </w:t>
      </w:r>
      <w:r w:rsidRPr="003F749C">
        <w:t>something else, straight</w:t>
      </w:r>
      <w:r w:rsidRPr="007020BC">
        <w:t xml:space="preserve">, and </w:t>
      </w:r>
      <w:r w:rsidRPr="003F749C">
        <w:t>does not wish to disclose</w:t>
      </w:r>
      <w:r w:rsidRPr="007020BC">
        <w:t>.</w:t>
      </w:r>
    </w:p>
    <w:p w:rsidR="007F5C6C" w:rsidRPr="007020BC" w:rsidRDefault="007F5C6C" w:rsidP="007F5C6C">
      <w:r w:rsidRPr="007020BC">
        <w:tab/>
        <w:t>(4)</w:t>
      </w:r>
      <w:r w:rsidRPr="007020BC">
        <w:tab/>
        <w:t xml:space="preserve">Gender identity selections shall include, but shall not be limited to:  male, female, </w:t>
      </w:r>
      <w:r w:rsidRPr="003F749C">
        <w:t>transgender-female</w:t>
      </w:r>
      <w:r w:rsidRPr="007020BC">
        <w:t xml:space="preserve">, </w:t>
      </w:r>
      <w:r w:rsidRPr="003F749C">
        <w:t>transgender-male</w:t>
      </w:r>
      <w:r w:rsidRPr="007020BC">
        <w:t xml:space="preserve">, </w:t>
      </w:r>
      <w:r w:rsidRPr="003F749C">
        <w:t>non-binary,</w:t>
      </w:r>
      <w:r w:rsidRPr="007020BC">
        <w:t xml:space="preserve"> other, and </w:t>
      </w:r>
      <w:r w:rsidRPr="003F749C">
        <w:t>does not wish to disclose</w:t>
      </w:r>
      <w:r w:rsidRPr="007020BC">
        <w:t xml:space="preserve">. </w:t>
      </w:r>
    </w:p>
    <w:p w:rsidR="007F5C6C" w:rsidRPr="007020BC" w:rsidRDefault="007F5C6C" w:rsidP="007F5C6C">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7F5C6C" w:rsidRPr="007020BC" w:rsidRDefault="007F5C6C" w:rsidP="007F5C6C">
      <w:r w:rsidRPr="007020BC">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7F5C6C" w:rsidRPr="007020BC" w:rsidRDefault="007F5C6C" w:rsidP="007F5C6C">
      <w:pPr>
        <w:rPr>
          <w:u w:val="single"/>
        </w:rPr>
      </w:pPr>
      <w:r w:rsidRPr="007020BC">
        <w:tab/>
        <w:t>d.</w:t>
      </w:r>
      <w:r>
        <w:tab/>
      </w:r>
      <w:r w:rsidRPr="003F749C">
        <w:t>Race and ethnicity, sexual orientation, and gender identity information that is required to be recorded or reported pursuant to this section shall be recorded or reported using a program that is compatible with the State’s disease surveillance reporting system</w:t>
      </w:r>
      <w:r w:rsidRPr="003F749C">
        <w:rPr>
          <w:rFonts w:ascii="Albertus Extra Bold" w:hAnsi="Albertus Extra Bold"/>
          <w:b/>
          <w:vertAlign w:val="superscript"/>
        </w:rPr>
        <w:t xml:space="preserve"> </w:t>
      </w:r>
      <w:r>
        <w:rPr>
          <w:rFonts w:ascii="Albertus Extra Bold" w:hAnsi="Albertus Extra Bold"/>
          <w:b/>
          <w:vertAlign w:val="superscript"/>
        </w:rPr>
        <w:t>1</w:t>
      </w:r>
      <w:r w:rsidRPr="003F749C">
        <w:rPr>
          <w:rFonts w:ascii="Albertus Extra Bold" w:hAnsi="Albertus Extra Bold"/>
          <w:b/>
        </w:rPr>
        <w:t>[</w:t>
      </w:r>
      <w:r w:rsidRPr="003F749C">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1</w:t>
      </w:r>
      <w:r>
        <w:t xml:space="preserve"> </w:t>
      </w:r>
      <w:r w:rsidRPr="003F749C">
        <w:t>Health Level Seven International recording and reporting standards</w:t>
      </w:r>
      <w:r>
        <w:t xml:space="preserve"> </w:t>
      </w:r>
      <w:r>
        <w:rPr>
          <w:rFonts w:ascii="Albertus Extra Bold" w:hAnsi="Albertus Extra Bold"/>
          <w:b/>
          <w:vertAlign w:val="superscript"/>
        </w:rPr>
        <w:t>1</w:t>
      </w:r>
      <w:r>
        <w:rPr>
          <w:u w:val="single"/>
        </w:rPr>
        <w:t>or equivalent standards adopted by the laboratory</w:t>
      </w:r>
      <w:r>
        <w:rPr>
          <w:rFonts w:ascii="Albertus Extra Bold" w:hAnsi="Albertus Extra Bold"/>
          <w:b/>
          <w:vertAlign w:val="superscript"/>
        </w:rPr>
        <w:t>1</w:t>
      </w:r>
      <w:r>
        <w:t xml:space="preserve"> </w:t>
      </w:r>
      <w:r w:rsidRPr="003F749C">
        <w:t>.</w:t>
      </w:r>
    </w:p>
    <w:p w:rsidR="007F5C6C" w:rsidRPr="009739A9" w:rsidRDefault="007F5C6C" w:rsidP="007F5C6C">
      <w:pPr>
        <w:tabs>
          <w:tab w:val="clear" w:pos="720"/>
          <w:tab w:val="left" w:pos="900"/>
        </w:tabs>
        <w:rPr>
          <w:rFonts w:ascii="Albertus Extra Bold" w:hAnsi="Albertus Extra Bold"/>
          <w:b/>
          <w:vertAlign w:val="superscript"/>
        </w:rPr>
      </w:pPr>
      <w:r w:rsidRPr="007020BC">
        <w:tab/>
      </w:r>
      <w:r>
        <w:rPr>
          <w:rFonts w:ascii="Albertus Extra Bold" w:hAnsi="Albertus Extra Bold"/>
          <w:b/>
          <w:vertAlign w:val="superscript"/>
        </w:rPr>
        <w:t>1</w:t>
      </w:r>
      <w:r w:rsidRPr="009739A9">
        <w:rPr>
          <w:rFonts w:ascii="Albertus Extra Bold" w:hAnsi="Albertus Extra Bold"/>
          <w:b/>
        </w:rPr>
        <w:t>[</w:t>
      </w:r>
      <w:r w:rsidRPr="003F749C">
        <w:t>e.</w:t>
      </w:r>
      <w:r>
        <w:tab/>
      </w:r>
      <w:r w:rsidRPr="007020BC">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1</w:t>
      </w:r>
    </w:p>
    <w:p w:rsidR="007F5C6C" w:rsidRPr="00EE6DDD" w:rsidRDefault="007F5C6C" w:rsidP="007F5C6C">
      <w:pPr>
        <w:rPr>
          <w:strike/>
          <w:u w:val="single"/>
        </w:rPr>
      </w:pPr>
      <w:r>
        <w:lastRenderedPageBreak/>
        <w:tab/>
        <w:t>3.</w:t>
      </w:r>
      <w:r>
        <w:tab/>
        <w:t xml:space="preserve">Any electronic medical records or laboratory information management systems used in this State,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1</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Pr>
          <w:u w:val="single"/>
        </w:rPr>
        <w:t> </w:t>
      </w:r>
      <w:r w:rsidRPr="00C62CAE">
        <w:rPr>
          <w:u w:val="single"/>
        </w:rPr>
        <w:t>et</w:t>
      </w:r>
      <w:r>
        <w:rPr>
          <w:u w:val="single"/>
        </w:rPr>
        <w:t> </w:t>
      </w:r>
      <w:r w:rsidRPr="00C62CAE">
        <w:rPr>
          <w:u w:val="single"/>
        </w:rPr>
        <w:t>seq.).</w:t>
      </w:r>
      <w:r>
        <w:rPr>
          <w:rFonts w:ascii="Albertus Extra Bold" w:hAnsi="Albertus Extra Bold"/>
          <w:b/>
          <w:vertAlign w:val="superscript"/>
        </w:rPr>
        <w:t>1</w:t>
      </w:r>
      <w:r>
        <w:rPr>
          <w:u w:val="single"/>
        </w:rPr>
        <w:t xml:space="preserve"> </w:t>
      </w:r>
    </w:p>
    <w:p w:rsidR="00BF4207" w:rsidRDefault="00BF4207" w:rsidP="00BF4207"/>
    <w:p w:rsidR="00BF4207" w:rsidRDefault="00BF4207" w:rsidP="00BF4207">
      <w:r>
        <w:tab/>
        <w:t>4.</w:t>
      </w:r>
      <w:r>
        <w:tab/>
        <w:t>Nothing in this act shall be construed to compel a patient to disclose the patient’s race, ethnicity, sexual orientation, or gender identity to a clinical laboratory, health care provider, or any other entity.</w:t>
      </w:r>
    </w:p>
    <w:p w:rsidR="00BF4207" w:rsidRDefault="00BF4207" w:rsidP="00BF4207"/>
    <w:p w:rsidR="007F5C6C" w:rsidRPr="00E574FD" w:rsidRDefault="007F5C6C" w:rsidP="007F5C6C">
      <w:r>
        <w:tab/>
      </w:r>
      <w:r w:rsidRPr="00E574FD">
        <w:t>5.</w:t>
      </w:r>
      <w:r w:rsidRPr="00E574FD">
        <w:tab/>
        <w:t>a.</w:t>
      </w:r>
      <w:r w:rsidRPr="00A80193">
        <w:t xml:space="preserve">  </w:t>
      </w:r>
      <w:r>
        <w:rPr>
          <w:rFonts w:ascii="Albertus Extra Bold" w:hAnsi="Albertus Extra Bold"/>
          <w:b/>
          <w:vertAlign w:val="superscript"/>
        </w:rPr>
        <w:t>1</w:t>
      </w:r>
      <w:r w:rsidRPr="00A80193">
        <w:rPr>
          <w:rFonts w:ascii="Albertus Extra Bold" w:hAnsi="Albertus Extra Bold"/>
          <w:b/>
        </w:rPr>
        <w:t>[</w:t>
      </w:r>
      <w:r w:rsidRPr="00E574FD">
        <w:t>As used in this section:</w:t>
      </w:r>
    </w:p>
    <w:p w:rsidR="007F5C6C" w:rsidRPr="00E574FD" w:rsidRDefault="007F5C6C" w:rsidP="007F5C6C">
      <w:r w:rsidRPr="00E574FD">
        <w:tab/>
        <w:t>“Hospital” means an acute care general hospital licensed pursuant to P.L.1971, c.136 (C.26:2H-1 et seq.)</w:t>
      </w:r>
    </w:p>
    <w:p w:rsidR="007F5C6C" w:rsidRPr="006B3212" w:rsidRDefault="007F5C6C" w:rsidP="007F5C6C">
      <w:pPr>
        <w:tabs>
          <w:tab w:val="clear" w:pos="720"/>
          <w:tab w:val="left" w:pos="900"/>
        </w:tabs>
        <w:rPr>
          <w:u w:val="single"/>
        </w:rPr>
      </w:pPr>
      <w:r w:rsidRPr="00E574FD">
        <w:tab/>
        <w:t>b.</w:t>
      </w:r>
      <w:r w:rsidRPr="00A80193">
        <w:rPr>
          <w:rFonts w:ascii="Albertus Extra Bold" w:hAnsi="Albertus Extra Bold"/>
          <w:b/>
        </w:rPr>
        <w:t>]</w:t>
      </w:r>
      <w:r>
        <w:rPr>
          <w:rFonts w:ascii="Albertus Extra Bold" w:hAnsi="Albertus Extra Bold"/>
          <w:b/>
          <w:vertAlign w:val="superscript"/>
        </w:rPr>
        <w:t>1</w:t>
      </w:r>
      <w:r>
        <w:tab/>
      </w:r>
      <w:r w:rsidRPr="00E574FD">
        <w:t>Each clinical laboratory</w:t>
      </w:r>
      <w:r w:rsidRPr="00F408F2">
        <w:t xml:space="preserve"> </w:t>
      </w:r>
      <w:r>
        <w:rPr>
          <w:rFonts w:ascii="Albertus Extra Bold" w:hAnsi="Albertus Extra Bold"/>
          <w:b/>
          <w:vertAlign w:val="superscript"/>
        </w:rPr>
        <w:t>1</w:t>
      </w:r>
      <w:r w:rsidRPr="00F408F2">
        <w:rPr>
          <w:rFonts w:ascii="Albertus Extra Bold" w:hAnsi="Albertus Extra Bold"/>
          <w:b/>
        </w:rPr>
        <w:t>[</w:t>
      </w:r>
      <w:r w:rsidRPr="00E574FD">
        <w:t>and hospital</w:t>
      </w:r>
      <w:r w:rsidRPr="00F408F2">
        <w:rPr>
          <w:rFonts w:ascii="Albertus Extra Bold" w:hAnsi="Albertus Extra Bold"/>
          <w:b/>
        </w:rPr>
        <w:t>]</w:t>
      </w:r>
      <w:r>
        <w:rPr>
          <w:rFonts w:ascii="Albertus Extra Bold" w:hAnsi="Albertus Extra Bold"/>
          <w:b/>
          <w:vertAlign w:val="superscript"/>
        </w:rPr>
        <w:t>1</w:t>
      </w:r>
      <w:r>
        <w:t xml:space="preserve"> </w:t>
      </w:r>
      <w:r w:rsidRPr="00E574FD">
        <w:t>shall implement an evidence-based cultural competency training program for all employees who are healthcare professionals, independent contractors, consultants, and other staff members who</w:t>
      </w:r>
      <w:r>
        <w:t xml:space="preserve"> </w:t>
      </w:r>
      <w:r>
        <w:rPr>
          <w:rFonts w:ascii="Albertus Extra Bold" w:hAnsi="Albertus Extra Bold"/>
          <w:b/>
          <w:vertAlign w:val="superscript"/>
        </w:rPr>
        <w:t>1</w:t>
      </w:r>
      <w:r>
        <w:rPr>
          <w:u w:val="single"/>
        </w:rPr>
        <w:t>have direct contact with patients and</w:t>
      </w:r>
      <w:r>
        <w:rPr>
          <w:rFonts w:ascii="Albertus Extra Bold" w:hAnsi="Albertus Extra Bold"/>
          <w:b/>
          <w:vertAlign w:val="superscript"/>
        </w:rPr>
        <w:t>1</w:t>
      </w:r>
      <w:r>
        <w:t xml:space="preserve"> </w:t>
      </w:r>
      <w:r w:rsidRPr="00E574FD">
        <w:t>are responsible for collecting race and ethnicity, sexual orientation, and gender identity information from patients.</w:t>
      </w:r>
    </w:p>
    <w:p w:rsidR="007F5C6C" w:rsidRPr="00E574FD" w:rsidRDefault="007F5C6C" w:rsidP="007F5C6C">
      <w:pPr>
        <w:tabs>
          <w:tab w:val="clear" w:pos="1440"/>
          <w:tab w:val="left" w:pos="1350"/>
        </w:tabs>
      </w:pPr>
      <w:r w:rsidRPr="006B3212">
        <w:tab/>
      </w:r>
      <w:r>
        <w:rPr>
          <w:rFonts w:ascii="Albertus Extra Bold" w:hAnsi="Albertus Extra Bold"/>
          <w:b/>
          <w:vertAlign w:val="superscript"/>
        </w:rPr>
        <w:t>1</w:t>
      </w:r>
      <w:r w:rsidRPr="00F408F2">
        <w:rPr>
          <w:rFonts w:ascii="Albertus Extra Bold" w:hAnsi="Albertus Extra Bold"/>
          <w:b/>
        </w:rPr>
        <w:t>[</w:t>
      </w:r>
      <w:r w:rsidRPr="00E574FD">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1</w:t>
      </w:r>
      <w:r>
        <w:tab/>
      </w:r>
      <w:r w:rsidRPr="00E574FD">
        <w:t>The cultural competency training program shall include training on the following topics:</w:t>
      </w:r>
    </w:p>
    <w:p w:rsidR="007F5C6C" w:rsidRPr="00E574FD" w:rsidRDefault="007F5C6C" w:rsidP="007F5C6C">
      <w:r w:rsidRPr="00E574FD">
        <w:tab/>
        <w:t>(1)</w:t>
      </w:r>
      <w:r>
        <w:tab/>
      </w:r>
      <w:r w:rsidRPr="00E574FD">
        <w:t>common terminology for race and ethnicity, sexual orientation, and gender identity data;</w:t>
      </w:r>
    </w:p>
    <w:p w:rsidR="007F5C6C" w:rsidRPr="00E574FD" w:rsidRDefault="007F5C6C" w:rsidP="007F5C6C">
      <w:r w:rsidRPr="00E574FD">
        <w:tab/>
        <w:t>(2)</w:t>
      </w:r>
      <w:r>
        <w:tab/>
      </w:r>
      <w:r w:rsidRPr="00E574FD">
        <w:t>information on the relationship between patient health and collecting race and ethnicity, sexual orientation, and gender identity data;</w:t>
      </w:r>
    </w:p>
    <w:p w:rsidR="007F5C6C" w:rsidRPr="00E574FD" w:rsidRDefault="007F5C6C" w:rsidP="007F5C6C">
      <w:r w:rsidRPr="00E574FD">
        <w:tab/>
        <w:t>(3)</w:t>
      </w:r>
      <w:r>
        <w:tab/>
      </w:r>
      <w:r w:rsidRPr="00E574FD">
        <w:t>information on how race and ethnicity, sexual orientation, and gender identity data will be used;</w:t>
      </w:r>
    </w:p>
    <w:p w:rsidR="007F5C6C" w:rsidRPr="00E574FD" w:rsidRDefault="007F5C6C" w:rsidP="007F5C6C">
      <w:r w:rsidRPr="00E574FD">
        <w:tab/>
        <w:t>(4)</w:t>
      </w:r>
      <w:r>
        <w:tab/>
      </w:r>
      <w:r w:rsidRPr="00E574FD">
        <w:t>information on how to navigate discomfort in patients and staff when asking patients for their race and ethnicity, sexual orientation, and gender identity information; and</w:t>
      </w:r>
    </w:p>
    <w:p w:rsidR="007F5C6C" w:rsidRPr="006B3212" w:rsidRDefault="007F5C6C" w:rsidP="007F5C6C">
      <w:pPr>
        <w:rPr>
          <w:u w:val="single"/>
        </w:rPr>
      </w:pPr>
      <w:r w:rsidRPr="00E574FD">
        <w:lastRenderedPageBreak/>
        <w:tab/>
        <w:t>(5)</w:t>
      </w:r>
      <w:r>
        <w:tab/>
      </w:r>
      <w:r w:rsidRPr="00E574FD">
        <w:t>information on how to create an inclusive and affirming environment for all patients.</w:t>
      </w:r>
    </w:p>
    <w:p w:rsidR="007F5C6C" w:rsidRPr="002141D7" w:rsidRDefault="007F5C6C" w:rsidP="007F5C6C">
      <w:r w:rsidRPr="006B3212">
        <w:tab/>
      </w:r>
      <w:r>
        <w:rPr>
          <w:rFonts w:ascii="Albertus Extra Bold" w:hAnsi="Albertus Extra Bold"/>
          <w:b/>
          <w:vertAlign w:val="superscript"/>
        </w:rPr>
        <w:t>1</w:t>
      </w:r>
      <w:r w:rsidRPr="00F408F2">
        <w:rPr>
          <w:rFonts w:ascii="Albertus Extra Bold" w:hAnsi="Albertus Extra Bold"/>
          <w:b/>
        </w:rPr>
        <w:t>[</w:t>
      </w:r>
      <w:r w:rsidRPr="00E574FD">
        <w:t>d.</w:t>
      </w:r>
      <w:r w:rsidRPr="00F408F2">
        <w:rPr>
          <w:rFonts w:ascii="Albertus Extra Bold" w:hAnsi="Albertus Extra Bold"/>
          <w:b/>
        </w:rPr>
        <w:t>]</w:t>
      </w:r>
      <w:r>
        <w:t xml:space="preserve"> </w:t>
      </w:r>
      <w:r>
        <w:rPr>
          <w:u w:val="single"/>
        </w:rPr>
        <w:t>c.</w:t>
      </w:r>
      <w:r>
        <w:rPr>
          <w:rFonts w:ascii="Albertus Extra Bold" w:hAnsi="Albertus Extra Bold"/>
          <w:b/>
          <w:vertAlign w:val="superscript"/>
        </w:rPr>
        <w:t>1</w:t>
      </w:r>
      <w:r>
        <w:t xml:space="preserve">  </w:t>
      </w:r>
      <w:r w:rsidRPr="00E574FD">
        <w:t xml:space="preserve">Each healthcare professional, independent contractor, consultant, and other staff member who is employed by a clinical laboratory </w:t>
      </w:r>
      <w:r>
        <w:rPr>
          <w:rFonts w:ascii="Albertus Extra Bold" w:hAnsi="Albertus Extra Bold"/>
          <w:b/>
          <w:vertAlign w:val="superscript"/>
        </w:rPr>
        <w:t>1</w:t>
      </w:r>
      <w:r w:rsidRPr="00E574FD">
        <w:rPr>
          <w:rFonts w:ascii="Albertus Extra Bold" w:hAnsi="Albertus Extra Bold"/>
          <w:b/>
        </w:rPr>
        <w:t>[</w:t>
      </w:r>
      <w:r w:rsidRPr="00E574FD">
        <w:t>or hospital</w:t>
      </w:r>
      <w:r w:rsidRPr="00F408F2">
        <w:rPr>
          <w:rFonts w:ascii="Albertus Extra Bold" w:hAnsi="Albertus Extra Bold"/>
          <w:b/>
        </w:rPr>
        <w:t>]</w:t>
      </w:r>
      <w:r>
        <w:t xml:space="preserve"> </w:t>
      </w:r>
      <w:r>
        <w:rPr>
          <w:u w:val="single"/>
        </w:rPr>
        <w:t xml:space="preserve">, </w:t>
      </w:r>
      <w:r w:rsidRPr="00D9648F">
        <w:rPr>
          <w:u w:val="single"/>
        </w:rPr>
        <w:t>has direct contact with patients,</w:t>
      </w:r>
      <w:r>
        <w:rPr>
          <w:rFonts w:ascii="Albertus Extra Bold" w:hAnsi="Albertus Extra Bold"/>
          <w:b/>
          <w:vertAlign w:val="superscript"/>
        </w:rPr>
        <w:t>1</w:t>
      </w:r>
      <w:r>
        <w:t xml:space="preserve"> </w:t>
      </w:r>
      <w:r w:rsidRPr="002141D7">
        <w:t>and is responsible for collecting race and ethnicity, sexual orientation, and gender identity information from patients</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t xml:space="preserve"> </w:t>
      </w:r>
      <w:r w:rsidRPr="002141D7">
        <w:t>shall:</w:t>
      </w:r>
    </w:p>
    <w:p w:rsidR="007F5C6C" w:rsidRPr="002141D7" w:rsidRDefault="007F5C6C" w:rsidP="007F5C6C">
      <w:r w:rsidRPr="002141D7">
        <w:tab/>
        <w:t>(1)</w:t>
      </w:r>
      <w:r>
        <w:tab/>
      </w:r>
      <w:r w:rsidRPr="002141D7">
        <w:t xml:space="preserve">complete the cultural competency training program developed pursuant to subsection </w:t>
      </w:r>
      <w:r>
        <w:rPr>
          <w:rFonts w:ascii="Albertus Extra Bold" w:hAnsi="Albertus Extra Bold"/>
          <w:b/>
          <w:vertAlign w:val="superscript"/>
        </w:rPr>
        <w:t>1</w:t>
      </w:r>
      <w:r w:rsidRPr="002141D7">
        <w:rPr>
          <w:rFonts w:ascii="Albertus Extra Bold" w:hAnsi="Albertus Extra Bold"/>
          <w:b/>
        </w:rPr>
        <w:t>[</w:t>
      </w:r>
      <w:r w:rsidRPr="002141D7">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1</w:t>
      </w:r>
      <w:r>
        <w:t xml:space="preserve"> </w:t>
      </w:r>
      <w:r w:rsidRPr="002141D7">
        <w:t>of this section at such times and intervals as the clinical laboratory</w:t>
      </w:r>
      <w:r w:rsidRPr="00F408F2">
        <w:t xml:space="preserve"> </w:t>
      </w:r>
      <w:r>
        <w:rPr>
          <w:rFonts w:ascii="Albertus Extra Bold" w:hAnsi="Albertus Extra Bold"/>
          <w:b/>
          <w:vertAlign w:val="superscript"/>
        </w:rPr>
        <w:t>1</w:t>
      </w:r>
      <w:r w:rsidRPr="00F408F2">
        <w:rPr>
          <w:rFonts w:ascii="Albertus Extra Bold" w:hAnsi="Albertus Extra Bold"/>
          <w:b/>
        </w:rPr>
        <w:t>[</w:t>
      </w:r>
      <w:r w:rsidRPr="002141D7">
        <w:t>or hospital</w:t>
      </w:r>
      <w:r w:rsidRPr="00F408F2">
        <w:rPr>
          <w:rFonts w:ascii="Albertus Extra Bold" w:hAnsi="Albertus Extra Bold"/>
          <w:b/>
        </w:rPr>
        <w:t>]</w:t>
      </w:r>
      <w:r>
        <w:rPr>
          <w:rFonts w:ascii="Albertus Extra Bold" w:hAnsi="Albertus Extra Bold"/>
          <w:b/>
          <w:vertAlign w:val="superscript"/>
        </w:rPr>
        <w:t>1</w:t>
      </w:r>
      <w:r>
        <w:t xml:space="preserve"> </w:t>
      </w:r>
      <w:r w:rsidRPr="002141D7">
        <w:t>shall require; and</w:t>
      </w:r>
    </w:p>
    <w:p w:rsidR="007F5C6C" w:rsidRDefault="007F5C6C" w:rsidP="007F5C6C">
      <w:r w:rsidRPr="002141D7">
        <w:tab/>
        <w:t>(2)</w:t>
      </w:r>
      <w:r>
        <w:tab/>
      </w:r>
      <w:r w:rsidRPr="002141D7">
        <w:t xml:space="preserve">complete a cultural competency refresher course at least once biennially if completion of the course is deemed necessary by the clinical laboratory </w:t>
      </w:r>
      <w:r>
        <w:rPr>
          <w:rFonts w:ascii="Albertus Extra Bold" w:hAnsi="Albertus Extra Bold"/>
          <w:b/>
          <w:vertAlign w:val="superscript"/>
        </w:rPr>
        <w:t>1</w:t>
      </w:r>
      <w:r w:rsidRPr="002141D7">
        <w:rPr>
          <w:rFonts w:ascii="Albertus Extra Bold" w:hAnsi="Albertus Extra Bold"/>
          <w:b/>
        </w:rPr>
        <w:t>[</w:t>
      </w:r>
      <w:r w:rsidRPr="002141D7">
        <w:t>or hospital</w:t>
      </w:r>
      <w:r w:rsidRPr="002141D7">
        <w:rPr>
          <w:rFonts w:ascii="Albertus Extra Bold" w:hAnsi="Albertus Extra Bold"/>
          <w:b/>
        </w:rPr>
        <w:t>]</w:t>
      </w:r>
      <w:r>
        <w:rPr>
          <w:rFonts w:ascii="Albertus Extra Bold" w:hAnsi="Albertus Extra Bold"/>
          <w:b/>
          <w:vertAlign w:val="superscript"/>
        </w:rPr>
        <w:t>1</w:t>
      </w:r>
      <w:r w:rsidRPr="002141D7">
        <w:t xml:space="preserve"> .</w:t>
      </w:r>
    </w:p>
    <w:p w:rsidR="00BF4207" w:rsidRDefault="00BF4207" w:rsidP="00BF4207"/>
    <w:p w:rsidR="00BF4207" w:rsidRPr="0053268F" w:rsidRDefault="00BF4207" w:rsidP="00BF4207">
      <w:r>
        <w:tab/>
      </w:r>
      <w:r w:rsidRPr="0053268F">
        <w:t>6.</w:t>
      </w:r>
      <w:r w:rsidR="005F78DD">
        <w:tab/>
      </w:r>
      <w:r w:rsidRPr="0053268F">
        <w:t>The Commissioner of Health shall adopt rules and regulations, in accordance with the “Administrative Procedure Act,” P.L.1968, c.410 (C.52:14B-1 et seq.), as are necessary to effectuate the provisions of this act.</w:t>
      </w:r>
    </w:p>
    <w:p w:rsidR="00BF4207" w:rsidRPr="0053268F" w:rsidRDefault="00BF4207" w:rsidP="00BF4207"/>
    <w:p w:rsidR="00BF4207" w:rsidRPr="0053268F" w:rsidRDefault="007F5C6C" w:rsidP="007F5C6C">
      <w:r>
        <w:tab/>
      </w:r>
      <w:r w:rsidRPr="00FD1607">
        <w:t>7.</w:t>
      </w:r>
      <w:r>
        <w:tab/>
      </w:r>
      <w:r w:rsidRPr="007020BC">
        <w:t xml:space="preserve">This act shall take effect </w:t>
      </w:r>
      <w:r w:rsidRPr="00FD1607">
        <w:t>120</w:t>
      </w:r>
      <w:r w:rsidRPr="007020BC">
        <w:t xml:space="preserve"> days after the date of enactment </w:t>
      </w:r>
      <w:r w:rsidRPr="00FD1607">
        <w:t>except that</w:t>
      </w:r>
      <w:r w:rsidRPr="00FF75F2">
        <w:t xml:space="preserve"> </w:t>
      </w:r>
      <w:r>
        <w:rPr>
          <w:rFonts w:ascii="Albertus Extra Bold" w:hAnsi="Albertus Extra Bold"/>
          <w:b/>
          <w:vertAlign w:val="superscript"/>
        </w:rPr>
        <w:t>1</w:t>
      </w:r>
      <w:r w:rsidRPr="00FF75F2">
        <w:rPr>
          <w:rFonts w:ascii="Albertus Extra Bold" w:hAnsi="Albertus Extra Bold"/>
          <w:b/>
        </w:rPr>
        <w:t>[</w:t>
      </w:r>
      <w:r w:rsidRPr="001B197F">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1</w:t>
      </w:r>
      <w:r>
        <w:t xml:space="preserve"> </w:t>
      </w:r>
      <w:r w:rsidRPr="00FD1607">
        <w:t>5</w:t>
      </w:r>
      <w:r w:rsidRPr="000E12FA">
        <w:t xml:space="preserve"> </w:t>
      </w:r>
      <w:r>
        <w:rPr>
          <w:rFonts w:ascii="Albertus Extra Bold" w:hAnsi="Albertus Extra Bold"/>
          <w:b/>
          <w:vertAlign w:val="superscript"/>
        </w:rPr>
        <w:t>1</w:t>
      </w:r>
      <w:r>
        <w:rPr>
          <w:u w:val="single"/>
        </w:rPr>
        <w:t>of this act</w:t>
      </w:r>
      <w:r>
        <w:rPr>
          <w:rFonts w:ascii="Albertus Extra Bold" w:hAnsi="Albertus Extra Bold"/>
          <w:b/>
          <w:vertAlign w:val="superscript"/>
        </w:rPr>
        <w:t>1</w:t>
      </w:r>
      <w:r>
        <w:t xml:space="preserve"> </w:t>
      </w:r>
      <w:r w:rsidRPr="00FD1607">
        <w:t>shall take effect</w:t>
      </w:r>
      <w:r>
        <w:t xml:space="preserve"> </w:t>
      </w:r>
      <w:r>
        <w:rPr>
          <w:rFonts w:ascii="Albertus Extra Bold" w:hAnsi="Albertus Extra Bold"/>
          <w:b/>
          <w:vertAlign w:val="superscript"/>
        </w:rPr>
        <w:t>1</w:t>
      </w:r>
      <w:r w:rsidRPr="00C62CAE">
        <w:rPr>
          <w:rFonts w:ascii="Albertus Extra Bold" w:hAnsi="Albertus Extra Bold"/>
          <w:b/>
        </w:rPr>
        <w:t>[</w:t>
      </w:r>
      <w:r w:rsidRPr="00E574FD">
        <w:t>immediately</w:t>
      </w:r>
      <w:r w:rsidRPr="00C62CAE">
        <w:rPr>
          <w:rFonts w:ascii="Albertus Extra Bold" w:hAnsi="Albertus Extra Bold"/>
          <w:b/>
        </w:rPr>
        <w:t>]</w:t>
      </w:r>
      <w:r>
        <w:t xml:space="preserve"> </w:t>
      </w:r>
      <w:r>
        <w:rPr>
          <w:u w:val="single"/>
        </w:rPr>
        <w:t>60 days after the date of enactment</w:t>
      </w:r>
      <w:r>
        <w:rPr>
          <w:rFonts w:ascii="Albertus Extra Bold" w:hAnsi="Albertus Extra Bold"/>
          <w:b/>
          <w:vertAlign w:val="superscript"/>
        </w:rPr>
        <w:t xml:space="preserve">1 </w:t>
      </w:r>
      <w:r w:rsidRPr="007020BC">
        <w:t>.</w:t>
      </w:r>
    </w:p>
    <w:sectPr w:rsidR="00BF4207" w:rsidRPr="0053268F" w:rsidSect="007F5C6C">
      <w:headerReference w:type="default" r:id="rId12"/>
      <w:footerReference w:type="default" r:id="rId13"/>
      <w:headerReference w:type="first" r:id="rId14"/>
      <w:footerReference w:type="first" r:id="rId15"/>
      <w:pgSz w:w="12240" w:h="20160" w:code="5"/>
      <w:pgMar w:top="1440" w:right="2520" w:bottom="2070"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6C28" w:rsidRDefault="007B6C28">
      <w:r>
        <w:separator/>
      </w:r>
    </w:p>
  </w:endnote>
  <w:endnote w:type="continuationSeparator" w:id="0">
    <w:p w:rsidR="007B6C28" w:rsidRDefault="007B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C6C" w:rsidRPr="00921C91" w:rsidRDefault="007F5C6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5C6C" w:rsidRPr="00921C91" w:rsidRDefault="007F5C6C">
    <w:pPr>
      <w:pStyle w:val="Footer"/>
      <w:rPr>
        <w:szCs w:val="18"/>
      </w:rPr>
    </w:pPr>
  </w:p>
  <w:p w:rsidR="007F5C6C" w:rsidRPr="00921C91" w:rsidRDefault="007F5C6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5C6C" w:rsidRDefault="007F5C6C" w:rsidP="00686AEB">
    <w:pPr>
      <w:pStyle w:val="Footer"/>
    </w:pPr>
    <w:r>
      <w:tab/>
      <w:t>Matter enclosed in superscript numerals has been adopted as follows:</w:t>
    </w:r>
  </w:p>
  <w:p w:rsidR="007F5C6C" w:rsidRPr="007F5C6C" w:rsidRDefault="007F5C6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6C28" w:rsidRDefault="007B6C28">
      <w:r>
        <w:separator/>
      </w:r>
    </w:p>
  </w:footnote>
  <w:footnote w:type="continuationSeparator" w:id="0">
    <w:p w:rsidR="007B6C28" w:rsidRDefault="007B6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4C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0795" w:rsidRDefault="00B70795" w:rsidP="00B70795">
    <w:pPr>
      <w:pStyle w:val="bpuHeadSpon"/>
    </w:pPr>
    <w:r w:rsidRPr="00B70795">
      <w:rPr>
        <w:rStyle w:val="bpuHeadSponChar"/>
      </w:rPr>
      <w:t>S3233</w:t>
    </w:r>
    <w:r>
      <w:t xml:space="preserve"> </w:t>
    </w:r>
    <w:r w:rsidR="007F5C6C">
      <w:t xml:space="preserve">[1R] </w:t>
    </w:r>
    <w:r>
      <w:t>CRYAN</w:t>
    </w:r>
  </w:p>
  <w:p w:rsidR="00B70795" w:rsidRDefault="00B70795" w:rsidP="00B70795">
    <w:pPr>
      <w:pStyle w:val="bpuHeadSpon"/>
    </w:pPr>
    <w:r>
      <w:fldChar w:fldCharType="begin"/>
    </w:r>
    <w:r>
      <w:instrText xml:space="preserve"> PAGE  \* MERGEFORMAT </w:instrText>
    </w:r>
    <w:r>
      <w:fldChar w:fldCharType="separate"/>
    </w:r>
    <w:r w:rsidR="00864C86">
      <w:rPr>
        <w:noProof/>
      </w:rPr>
      <w:t>5</w:t>
    </w:r>
    <w:r>
      <w:fldChar w:fldCharType="end"/>
    </w:r>
  </w:p>
  <w:p w:rsidR="00B70795" w:rsidRDefault="00B70795" w:rsidP="00B707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0795" w:rsidRDefault="00B70795" w:rsidP="00B70795">
    <w:pPr>
      <w:pStyle w:val="bpuHeadSpon"/>
    </w:pPr>
    <w:r w:rsidRPr="00B70795">
      <w:rPr>
        <w:rStyle w:val="bpuHeadSponChar"/>
      </w:rPr>
      <w:t>S3233</w:t>
    </w:r>
    <w:r>
      <w:t xml:space="preserve"> </w:t>
    </w:r>
    <w:r w:rsidR="007F5C6C">
      <w:t xml:space="preserve">[1R] </w:t>
    </w:r>
    <w:r>
      <w:t>CRYAN</w:t>
    </w:r>
  </w:p>
  <w:p w:rsidR="00B70795" w:rsidRDefault="00B70795" w:rsidP="00B70795">
    <w:pPr>
      <w:pStyle w:val="bpuHeadSpon"/>
    </w:pPr>
    <w:r>
      <w:fldChar w:fldCharType="begin"/>
    </w:r>
    <w:r>
      <w:instrText xml:space="preserve"> PAGE  \* MERGEFORMAT </w:instrText>
    </w:r>
    <w:r>
      <w:fldChar w:fldCharType="separate"/>
    </w:r>
    <w:r w:rsidR="00864C86">
      <w:rPr>
        <w:noProof/>
      </w:rPr>
      <w:t>2</w:t>
    </w:r>
    <w:r>
      <w:fldChar w:fldCharType="end"/>
    </w:r>
  </w:p>
  <w:p w:rsidR="00B70795" w:rsidRDefault="00B70795" w:rsidP="00B707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C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5B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D4B"/>
    <w:rsid w:val="002A1029"/>
    <w:rsid w:val="002A3A1A"/>
    <w:rsid w:val="002A4692"/>
    <w:rsid w:val="002A51BA"/>
    <w:rsid w:val="002B2E26"/>
    <w:rsid w:val="002B3FE6"/>
    <w:rsid w:val="002B5F0F"/>
    <w:rsid w:val="002C2D81"/>
    <w:rsid w:val="002C461E"/>
    <w:rsid w:val="002C4E34"/>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96C"/>
    <w:rsid w:val="004E1F3E"/>
    <w:rsid w:val="004F21BD"/>
    <w:rsid w:val="004F4F1D"/>
    <w:rsid w:val="004F74DD"/>
    <w:rsid w:val="00501317"/>
    <w:rsid w:val="0050495C"/>
    <w:rsid w:val="00505DC9"/>
    <w:rsid w:val="00506E1E"/>
    <w:rsid w:val="00513C81"/>
    <w:rsid w:val="00527BFB"/>
    <w:rsid w:val="0053268F"/>
    <w:rsid w:val="00532A32"/>
    <w:rsid w:val="00540B0B"/>
    <w:rsid w:val="0054460F"/>
    <w:rsid w:val="005536CD"/>
    <w:rsid w:val="00554051"/>
    <w:rsid w:val="00557240"/>
    <w:rsid w:val="005651F3"/>
    <w:rsid w:val="00572184"/>
    <w:rsid w:val="00577A15"/>
    <w:rsid w:val="00580533"/>
    <w:rsid w:val="0059131D"/>
    <w:rsid w:val="0059508B"/>
    <w:rsid w:val="005B3F92"/>
    <w:rsid w:val="005B479C"/>
    <w:rsid w:val="005B561E"/>
    <w:rsid w:val="005C07E4"/>
    <w:rsid w:val="005C2124"/>
    <w:rsid w:val="005C336F"/>
    <w:rsid w:val="005C7F3C"/>
    <w:rsid w:val="005E017C"/>
    <w:rsid w:val="005E50C6"/>
    <w:rsid w:val="005F2A97"/>
    <w:rsid w:val="005F399B"/>
    <w:rsid w:val="005F78DD"/>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0EC"/>
    <w:rsid w:val="00756EDE"/>
    <w:rsid w:val="00781B4D"/>
    <w:rsid w:val="007824BF"/>
    <w:rsid w:val="00783B8D"/>
    <w:rsid w:val="00794B94"/>
    <w:rsid w:val="00794BD4"/>
    <w:rsid w:val="007A2F73"/>
    <w:rsid w:val="007A3061"/>
    <w:rsid w:val="007A5A0B"/>
    <w:rsid w:val="007B6C28"/>
    <w:rsid w:val="007C0E14"/>
    <w:rsid w:val="007C7DE4"/>
    <w:rsid w:val="007D40CB"/>
    <w:rsid w:val="007D5796"/>
    <w:rsid w:val="007D59C0"/>
    <w:rsid w:val="007D7D9C"/>
    <w:rsid w:val="007F485D"/>
    <w:rsid w:val="007F5C6C"/>
    <w:rsid w:val="007F6050"/>
    <w:rsid w:val="00813627"/>
    <w:rsid w:val="00832816"/>
    <w:rsid w:val="00837109"/>
    <w:rsid w:val="00840365"/>
    <w:rsid w:val="008406A3"/>
    <w:rsid w:val="00841D2C"/>
    <w:rsid w:val="00845F3C"/>
    <w:rsid w:val="008461B8"/>
    <w:rsid w:val="008462F1"/>
    <w:rsid w:val="00847EF1"/>
    <w:rsid w:val="008538FA"/>
    <w:rsid w:val="008573B0"/>
    <w:rsid w:val="008605AD"/>
    <w:rsid w:val="00864C86"/>
    <w:rsid w:val="00866563"/>
    <w:rsid w:val="00867AC2"/>
    <w:rsid w:val="0087056E"/>
    <w:rsid w:val="00875402"/>
    <w:rsid w:val="00884D51"/>
    <w:rsid w:val="00886F67"/>
    <w:rsid w:val="0089048D"/>
    <w:rsid w:val="008916EC"/>
    <w:rsid w:val="00891E4F"/>
    <w:rsid w:val="008A31C5"/>
    <w:rsid w:val="008A4F9A"/>
    <w:rsid w:val="008B2850"/>
    <w:rsid w:val="008B6350"/>
    <w:rsid w:val="008C79B3"/>
    <w:rsid w:val="008D77BD"/>
    <w:rsid w:val="008E454C"/>
    <w:rsid w:val="008E4FB4"/>
    <w:rsid w:val="008F1E5A"/>
    <w:rsid w:val="00901BDA"/>
    <w:rsid w:val="009121D8"/>
    <w:rsid w:val="00916F7A"/>
    <w:rsid w:val="00917FE3"/>
    <w:rsid w:val="009318C7"/>
    <w:rsid w:val="00931C09"/>
    <w:rsid w:val="009348C2"/>
    <w:rsid w:val="009440D0"/>
    <w:rsid w:val="009523A3"/>
    <w:rsid w:val="009576D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446"/>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F9C"/>
    <w:rsid w:val="00B2574A"/>
    <w:rsid w:val="00B35D8A"/>
    <w:rsid w:val="00B45B34"/>
    <w:rsid w:val="00B57047"/>
    <w:rsid w:val="00B61D86"/>
    <w:rsid w:val="00B6342D"/>
    <w:rsid w:val="00B70795"/>
    <w:rsid w:val="00B726BD"/>
    <w:rsid w:val="00B732BC"/>
    <w:rsid w:val="00B90E33"/>
    <w:rsid w:val="00B91C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20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4B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6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409A9C-70D4-4E6D-B301-F335F990A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86F6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6F67"/>
    <w:rPr>
      <w:rFonts w:ascii="Segoe UI" w:hAnsi="Segoe UI" w:cs="Segoe UI"/>
      <w:spacing w:val="4"/>
      <w:sz w:val="18"/>
      <w:szCs w:val="18"/>
    </w:rPr>
  </w:style>
  <w:style w:type="character" w:styleId="LineNumber">
    <w:name w:val="line number"/>
    <w:basedOn w:val="DefaultParagraphFont"/>
    <w:semiHidden/>
    <w:unhideWhenUsed/>
    <w:rsid w:val="00B70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1335</Words>
  <Characters>7730</Characters>
  <Application>Microsoft Office Word</Application>
  <DocSecurity>0</DocSecurity>
  <Lines>188</Lines>
  <Paragraphs>49</Paragraphs>
  <ScaleCrop>false</ScaleCrop>
  <HeadingPairs>
    <vt:vector size="2" baseType="variant">
      <vt:variant>
        <vt:lpstr>Title</vt:lpstr>
      </vt:variant>
      <vt:variant>
        <vt:i4>1</vt:i4>
      </vt:variant>
    </vt:vector>
  </HeadingPairs>
  <TitlesOfParts>
    <vt:vector size="1" baseType="lpstr">
      <vt:lpstr>S3233 1R</vt:lpstr>
    </vt:vector>
  </TitlesOfParts>
  <Manager>R224</Manager>
  <Company>NJ Office of Legislative Services</Company>
  <LinksUpToDate>false</LinksUpToDate>
  <CharactersWithSpaces>9076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S3233 1R</dc:title>
  <dc:subject>20-7982</dc:subject>
  <dc:creator>Senator  CRYAN</dc:creator>
  <cp:keywords>S3233|5|HS |259|219|122|!||</cp:keywords>
  <dc:description>INTRODUCED DECEMBER 7, 2020_x000d_
Amended 12/7/20</dc:description>
  <cp:lastModifiedBy>Brabson, Dawn</cp:lastModifiedBy>
  <cp:revision>2</cp:revision>
  <cp:lastPrinted>2020-12-08T17:10:00Z</cp:lastPrinted>
  <dcterms:created xsi:type="dcterms:W3CDTF">2021-02-10T21:19:00Z</dcterms:created>
  <dcterms:modified xsi:type="dcterms:W3CDTF">2021-02-10T21:19:00Z</dcterms:modified>
  <cp:category>ss.1-3: C.45:9-42.46 et seq.; s.4: T &amp; E; s.5: Effective date and note to ss.1-3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