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665AE" w14:textId="75882278" w:rsidR="00E55B08" w:rsidRDefault="00E55B08" w:rsidP="00E55B08">
      <w:pPr>
        <w:pStyle w:val="bpuBill"/>
      </w:pPr>
      <w:bookmarkStart w:id="0" w:name="bpuFrontPg"/>
      <w:bookmarkEnd w:id="0"/>
      <w:r>
        <w:t xml:space="preserve">SENATE, No. 3249 </w:t>
      </w:r>
    </w:p>
    <w:p w14:paraId="029F54FA" w14:textId="68CC27C6" w:rsidR="00E55B08" w:rsidRPr="009D38FF" w:rsidRDefault="00E55B08" w:rsidP="00E55B08">
      <w:pPr>
        <w:pStyle w:val="bpuWpGraphic"/>
      </w:pPr>
      <w:r>
        <w:object w:dxaOrig="8985" w:dyaOrig="255" w14:anchorId="1C50F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4452" r:id="rId8"/>
        </w:object>
      </w:r>
    </w:p>
    <w:p w14:paraId="2574B343" w14:textId="77777777" w:rsidR="00E55B08" w:rsidRDefault="00E55B08" w:rsidP="00E55B08">
      <w:pPr>
        <w:pStyle w:val="bpuState"/>
      </w:pPr>
      <w:bookmarkStart w:id="1" w:name="_GoBack"/>
      <w:bookmarkEnd w:id="1"/>
      <w:r>
        <w:t>STATE OF NEW JERSEY</w:t>
      </w:r>
    </w:p>
    <w:p w14:paraId="0EB52B46" w14:textId="77777777" w:rsidR="00E55B08" w:rsidRDefault="00E55B08" w:rsidP="00E55B08">
      <w:pPr>
        <w:pStyle w:val="bpuLegislature"/>
      </w:pPr>
      <w:r>
        <w:t>219th LEGISLATURE</w:t>
      </w:r>
    </w:p>
    <w:p w14:paraId="7B938186" w14:textId="46664132" w:rsidR="00E55B08" w:rsidRDefault="00E55B08" w:rsidP="00E55B08">
      <w:pPr>
        <w:pStyle w:val="bpuWpGraphic"/>
      </w:pPr>
      <w:r>
        <w:object w:dxaOrig="8985" w:dyaOrig="255" w14:anchorId="5749D466">
          <v:shape id="_x0000_i1026" type="#_x0000_t75" style="width:6in;height:12pt" o:ole="">
            <v:imagedata r:id="rId7" o:title=""/>
          </v:shape>
          <o:OLEObject Type="Embed" ProgID="WPWin6.1" ShapeID="_x0000_i1026" DrawAspect="Content" ObjectID="_1675504453" r:id="rId9"/>
        </w:object>
      </w:r>
      <w:r>
        <w:t xml:space="preserve">  </w:t>
      </w:r>
    </w:p>
    <w:p w14:paraId="6759DF2B" w14:textId="77777777" w:rsidR="00E55B08" w:rsidRDefault="00E55B08" w:rsidP="00E55B08">
      <w:pPr>
        <w:pStyle w:val="bpuIntro"/>
      </w:pPr>
      <w:r>
        <w:t>INTRODUCED DECEMBER 10, 2020</w:t>
      </w:r>
    </w:p>
    <w:p w14:paraId="30502134" w14:textId="77777777" w:rsidR="00E55B08" w:rsidRDefault="00E55B08" w:rsidP="00E55B08">
      <w:pPr>
        <w:pStyle w:val="bpuIntro"/>
      </w:pPr>
    </w:p>
    <w:p w14:paraId="340E853C" w14:textId="77777777" w:rsidR="00E55B08" w:rsidRDefault="00E55B08" w:rsidP="00E55B08">
      <w:pPr>
        <w:pStyle w:val="bpuIntro"/>
        <w:sectPr w:rsidR="00E55B08" w:rsidSect="000A67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F03B002" w14:textId="77777777" w:rsidR="00E55B08" w:rsidRDefault="00E55B08" w:rsidP="00E55B08">
      <w:pPr>
        <w:pStyle w:val="bpuIntro"/>
      </w:pPr>
    </w:p>
    <w:p w14:paraId="1A20694E" w14:textId="77777777" w:rsidR="00E55B08" w:rsidRDefault="00E55B08" w:rsidP="00E55B08">
      <w:pPr>
        <w:pStyle w:val="bpuSponsor"/>
      </w:pPr>
      <w:r>
        <w:t>Sponsored by:</w:t>
      </w:r>
    </w:p>
    <w:p w14:paraId="4047D999" w14:textId="77777777" w:rsidR="00E55B08" w:rsidRDefault="00E55B08" w:rsidP="00E55B08">
      <w:pPr>
        <w:pStyle w:val="bpuSponsor"/>
      </w:pPr>
      <w:r>
        <w:t>Senator  VIN GOPAL</w:t>
      </w:r>
    </w:p>
    <w:p w14:paraId="06FFCBAA" w14:textId="77777777" w:rsidR="00E55B08" w:rsidRDefault="00E55B08" w:rsidP="00E55B08">
      <w:pPr>
        <w:pStyle w:val="bpuSponsor"/>
      </w:pPr>
      <w:r>
        <w:t>District 11 (Monmouth)</w:t>
      </w:r>
    </w:p>
    <w:p w14:paraId="72206B65" w14:textId="0A7E76E9" w:rsidR="00E55B08" w:rsidRDefault="00651E6F" w:rsidP="00651E6F">
      <w:pPr>
        <w:pStyle w:val="bpuSponsor"/>
      </w:pPr>
      <w:r>
        <w:t>Senator  KRISTIN M. CORRADO</w:t>
      </w:r>
    </w:p>
    <w:p w14:paraId="30A47EBE" w14:textId="405E5E63" w:rsidR="00651E6F" w:rsidRDefault="00651E6F" w:rsidP="00651E6F">
      <w:pPr>
        <w:pStyle w:val="bpuSponsor"/>
      </w:pPr>
      <w:r>
        <w:t>District 40 (Bergen, Essex, Morris and Passaic)</w:t>
      </w:r>
    </w:p>
    <w:p w14:paraId="7F57D74D" w14:textId="77777777" w:rsidR="00651E6F" w:rsidRPr="00651E6F" w:rsidRDefault="00651E6F" w:rsidP="00651E6F">
      <w:pPr>
        <w:pStyle w:val="bpuSponsor"/>
      </w:pPr>
    </w:p>
    <w:p w14:paraId="7E171F88" w14:textId="18AE88EA" w:rsidR="00A76728" w:rsidRDefault="000A675A" w:rsidP="000A675A">
      <w:pPr>
        <w:pStyle w:val="bpuSponsor"/>
      </w:pPr>
      <w:r>
        <w:t>Co-Sponsored by:</w:t>
      </w:r>
    </w:p>
    <w:p w14:paraId="7AC73E03" w14:textId="48A30475" w:rsidR="000A675A" w:rsidRPr="000A675A" w:rsidRDefault="000A675A" w:rsidP="000A675A">
      <w:pPr>
        <w:pStyle w:val="bpuSponsor"/>
      </w:pPr>
      <w:r w:rsidRPr="000A675A">
        <w:t xml:space="preserve">Senators Bateman, </w:t>
      </w:r>
      <w:proofErr w:type="spellStart"/>
      <w:r w:rsidRPr="000A675A">
        <w:t>Oroho</w:t>
      </w:r>
      <w:proofErr w:type="spellEnd"/>
      <w:r w:rsidRPr="000A675A">
        <w:t xml:space="preserve"> and </w:t>
      </w:r>
      <w:proofErr w:type="spellStart"/>
      <w:r w:rsidRPr="000A675A">
        <w:t>Testa</w:t>
      </w:r>
      <w:proofErr w:type="spellEnd"/>
    </w:p>
    <w:p w14:paraId="0E4B4B2A" w14:textId="6872D90B" w:rsidR="00E333FA" w:rsidRDefault="00E333FA" w:rsidP="00A76728"/>
    <w:p w14:paraId="18FD58E2" w14:textId="77777777" w:rsidR="000A675A" w:rsidRDefault="000A675A" w:rsidP="00A76728"/>
    <w:p w14:paraId="18CD14D2" w14:textId="77777777" w:rsidR="00A76728" w:rsidRPr="00A76728" w:rsidRDefault="00A76728" w:rsidP="00A76728"/>
    <w:p w14:paraId="20FE6EA1" w14:textId="77777777" w:rsidR="00E55B08" w:rsidRDefault="00E55B08" w:rsidP="00E55B08">
      <w:pPr>
        <w:pStyle w:val="bpuSponsor"/>
      </w:pPr>
    </w:p>
    <w:p w14:paraId="690309E4" w14:textId="77777777" w:rsidR="00E55B08" w:rsidRDefault="00E55B08" w:rsidP="00E55B08">
      <w:pPr>
        <w:pStyle w:val="bpuSponsor"/>
      </w:pPr>
      <w:r>
        <w:t>SYNOPSIS</w:t>
      </w:r>
    </w:p>
    <w:p w14:paraId="5853897C" w14:textId="77777777" w:rsidR="00E55B08" w:rsidRDefault="00E55B08" w:rsidP="00E55B08">
      <w:pPr>
        <w:pStyle w:val="bpuNormText"/>
      </w:pPr>
      <w:r>
        <w:tab/>
        <w:t xml:space="preserve">Provides additional ways for transferring deceased voter’s record to Statewide voter registration system’s death file; requires Secretary of State match registration system with Social Security Administration deceased persons database. </w:t>
      </w:r>
    </w:p>
    <w:p w14:paraId="6049D35D" w14:textId="77777777" w:rsidR="00E55B08" w:rsidRDefault="00E55B08" w:rsidP="00E55B08">
      <w:pPr>
        <w:pStyle w:val="bpuNormText"/>
      </w:pPr>
    </w:p>
    <w:p w14:paraId="195CBC36" w14:textId="77777777" w:rsidR="00E55B08" w:rsidRDefault="00E55B08" w:rsidP="00E55B08">
      <w:pPr>
        <w:pStyle w:val="bpuSponsor"/>
      </w:pPr>
      <w:r>
        <w:t xml:space="preserve">CURRENT VERSION OF TEXT </w:t>
      </w:r>
    </w:p>
    <w:p w14:paraId="4DB17DF8" w14:textId="77777777" w:rsidR="00E55B08" w:rsidRDefault="00E55B08" w:rsidP="00E55B08">
      <w:pPr>
        <w:pStyle w:val="bpuNormText"/>
      </w:pPr>
      <w:r>
        <w:tab/>
        <w:t>As introduced.</w:t>
      </w:r>
    </w:p>
    <w:p w14:paraId="669802E5" w14:textId="2D3A7F4B" w:rsidR="00E55B08" w:rsidRDefault="00E55B08" w:rsidP="00E55B08">
      <w:pPr>
        <w:pStyle w:val="bpuNormText"/>
      </w:pPr>
      <w:r>
        <w:rPr>
          <w:noProof/>
        </w:rPr>
        <w:drawing>
          <wp:anchor distT="0" distB="0" distL="114300" distR="114300" simplePos="0" relativeHeight="251659264" behindDoc="1" locked="0" layoutInCell="1" allowOverlap="1" wp14:anchorId="38321ED0" wp14:editId="0271D5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26574C" w14:textId="77777777" w:rsidR="00E55B08" w:rsidRDefault="00E55B08" w:rsidP="008916EC">
      <w:pPr>
        <w:pStyle w:val="FronterPage"/>
        <w:tabs>
          <w:tab w:val="clear" w:pos="720"/>
          <w:tab w:val="clear" w:pos="1440"/>
          <w:tab w:val="clear" w:pos="2160"/>
          <w:tab w:val="clear" w:pos="2880"/>
          <w:tab w:val="clear" w:pos="3600"/>
          <w:tab w:val="clear" w:pos="4320"/>
          <w:tab w:val="clear" w:pos="5040"/>
        </w:tabs>
        <w:sectPr w:rsidR="00E55B08" w:rsidSect="00E55B08">
          <w:type w:val="continuous"/>
          <w:pgSz w:w="12240" w:h="20160" w:code="5"/>
          <w:pgMar w:top="1440" w:right="2275" w:bottom="1440" w:left="2275" w:header="72" w:footer="720" w:gutter="0"/>
          <w:pgNumType w:start="1"/>
          <w:cols w:space="720"/>
          <w:docGrid w:linePitch="360"/>
        </w:sectPr>
      </w:pPr>
    </w:p>
    <w:p w14:paraId="3613F4CA" w14:textId="4C78EA47" w:rsidR="00686AEB" w:rsidRPr="00677316" w:rsidRDefault="00E92376" w:rsidP="009602DB">
      <w:pPr>
        <w:pStyle w:val="HangingAnAct"/>
        <w:rPr>
          <w:rStyle w:val="HangingAnActChar"/>
        </w:rPr>
      </w:pPr>
      <w:r>
        <w:rPr>
          <w:rStyle w:val="BillHead"/>
        </w:rPr>
        <w:lastRenderedPageBreak/>
        <w:t>An Act</w:t>
      </w:r>
      <w:r w:rsidR="00686AEB" w:rsidRPr="006B7FA7">
        <w:rPr>
          <w:rStyle w:val="HangingAnActChar"/>
        </w:rPr>
        <w:t xml:space="preserve"> </w:t>
      </w:r>
      <w:r w:rsidR="009602DB" w:rsidRPr="009602DB">
        <w:t>concerning the transfer of a deceased voter’s record to the Statewide voter registration system’s death file and supplementing Title 19 of the Revised Statues and amending P.L.2005, c.145.</w:t>
      </w:r>
    </w:p>
    <w:p w14:paraId="36A2B5BC" w14:textId="77777777" w:rsidR="000B1054" w:rsidRPr="00D71D68" w:rsidRDefault="000B1054" w:rsidP="000B1054"/>
    <w:p w14:paraId="1B22CAA9"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0C57550" w14:textId="77777777" w:rsidR="00686AEB" w:rsidRPr="00D71D68" w:rsidRDefault="00686AEB" w:rsidP="00686AEB"/>
    <w:p w14:paraId="6009CAA3" w14:textId="77777777" w:rsidR="009B32E1" w:rsidRPr="009B32E1" w:rsidRDefault="009B32E1" w:rsidP="009B32E1">
      <w:r>
        <w:tab/>
        <w:t>1.</w:t>
      </w:r>
      <w:r>
        <w:tab/>
        <w:t xml:space="preserve">(New section)  </w:t>
      </w:r>
      <w:r w:rsidRPr="009B32E1">
        <w:t>a.  In addition to the provisions of R.S.19:31-16, a deceased registrant’s voter registration record may be transferred to the death file by the commissioner of registration of the county in which the deceased registrant is a registered voter upon the proper execution by the next of kin of a form affirming the death of the deceased registrant, as prescribed by the Secretary of State, and a copy of the deceased registrant’s death certificate.  A copy of the deceased registrant’s death certificate and the affirmation statement shall be filed in person by the deceased registrant’s next of kin with the commissioner of registration. The affirmation statement shall be notarized.  Upon receipt of the deceased registrant’s death certificate and the affirmation statement, the commissioner of registration shall transfer the deceased registrant’s voter registration record to the death file as soon as possible.</w:t>
      </w:r>
    </w:p>
    <w:p w14:paraId="72AFBCD5" w14:textId="77777777" w:rsidR="009B32E1" w:rsidRPr="009B32E1" w:rsidRDefault="009B32E1" w:rsidP="009B32E1">
      <w:r w:rsidRPr="009B32E1">
        <w:tab/>
        <w:t>b.</w:t>
      </w:r>
      <w:r w:rsidRPr="009B32E1">
        <w:tab/>
        <w:t xml:space="preserve">The Director of the Division of Veterans’ Healthcare Services in the Department of Military and Veterans’ Affairs or a nursing home administrator, as that term is defined in section 12 of P.L.1968, c.356 (C.30:11-22), may execute a form prescribed by the Secretary of State to notify the commissioner of registration of the county in which the deceased registrant is a registered voter of the death of a veterans’ facility or nursing home facility resident who is a registered voter.  The director or the nursing home administrator’s signature on such form shall be notarized.  </w:t>
      </w:r>
    </w:p>
    <w:p w14:paraId="4F4C7C37" w14:textId="242580CC" w:rsidR="009B32E1" w:rsidRDefault="009B32E1" w:rsidP="00686AEB">
      <w:r w:rsidRPr="009B32E1">
        <w:tab/>
        <w:t>c.</w:t>
      </w:r>
      <w:r w:rsidRPr="009B32E1">
        <w:tab/>
        <w:t>A funeral director, as defined in subsection f. of section 3 of P.L.1952, c.3 (C.45:7-34), may execute a form prescribed by the Secretary of State to notify the commissioner of registration of the county in which the deceased registrant is a registered voter of the death of a registered voter.  The funeral director’s signature on such form shall be notarized.</w:t>
      </w:r>
    </w:p>
    <w:p w14:paraId="5334D150" w14:textId="77777777" w:rsidR="009B32E1" w:rsidRDefault="009B32E1" w:rsidP="00686AEB"/>
    <w:p w14:paraId="44696A18" w14:textId="529DD663" w:rsidR="009B32E1" w:rsidRDefault="009B32E1" w:rsidP="00686AEB">
      <w:r>
        <w:tab/>
        <w:t>2.</w:t>
      </w:r>
      <w:r>
        <w:tab/>
      </w:r>
      <w:r w:rsidR="00C56288">
        <w:t>Section 2 of P.L.2005, c.145 (C.19:31-32) is amended to read as follows:</w:t>
      </w:r>
    </w:p>
    <w:p w14:paraId="0877F574" w14:textId="62C426F0" w:rsidR="00C56288" w:rsidRDefault="00C56288" w:rsidP="00C56288">
      <w:r>
        <w:tab/>
        <w:t>2.</w:t>
      </w:r>
      <w:r>
        <w:tab/>
        <w:t>a.  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14:paraId="7017BC59" w14:textId="485757AC" w:rsidR="00C56288" w:rsidRDefault="00C56288" w:rsidP="00C56288">
      <w:r>
        <w:tab/>
        <w:t>b.</w:t>
      </w:r>
      <w:r>
        <w:tab/>
        <w:t>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section 303 of Pub.L.107-252 (42 U.S.C. s. 15301 et seq.)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and electronically transferring into the system the information from online voter registration forms completed pursuant to section 1 of P.L.2019, c.382 (C.19:31-6.4c),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14:paraId="27D13FEF" w14:textId="59451308" w:rsidR="00C56288" w:rsidRDefault="00C56288" w:rsidP="00C56288">
      <w:r>
        <w:tab/>
        <w:t>c.</w:t>
      </w:r>
      <w:r>
        <w:tab/>
        <w:t>The Secretary of State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w:t>
      </w:r>
    </w:p>
    <w:p w14:paraId="71E3C6B3" w14:textId="222FE1D3" w:rsidR="00C56288" w:rsidRDefault="00C56288" w:rsidP="00C56288">
      <w:r>
        <w:tab/>
        <w:t>d.</w:t>
      </w:r>
      <w:r>
        <w:tab/>
        <w:t>The Secretary of State, in consultation with each county commissioner of registration, shall develop minimum standards to safeguard the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14:paraId="2DC1CA30" w14:textId="215D97E2" w:rsidR="00C56288" w:rsidRDefault="00C56288" w:rsidP="00C56288">
      <w:r>
        <w:tab/>
        <w:t>e.</w:t>
      </w:r>
      <w:r>
        <w:tab/>
        <w:t>(1)  The Secretary of State and the Chief Administrator of the New Jersey Motor Vehicle Commission in the Department of Transportation shall enter into an agreement to 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 and to locate and utilize for voter registration purposes the digitized signatures of licensed drivers or holders of non-driver identification cards who register to vote using an online voter registration form, as provided pursuant to section 1 of P.L.2019, c.382 (C.19:31-6.4c).</w:t>
      </w:r>
    </w:p>
    <w:p w14:paraId="200EB12F" w14:textId="3FA2600E" w:rsidR="00C56288" w:rsidRDefault="00C56288" w:rsidP="00C56288">
      <w:r>
        <w:tab/>
        <w:t>(2)</w:t>
      </w:r>
      <w:r>
        <w:tab/>
        <w:t>The Secretary of State shall enter into an agreement with the Commissioner of the Department of Health and Senior Services to match information in the database of the Statewide voter registration system with State agency information on death records.</w:t>
      </w:r>
    </w:p>
    <w:p w14:paraId="74222199" w14:textId="0922C469" w:rsidR="00C56288" w:rsidRDefault="00C56288" w:rsidP="00C56288">
      <w:r>
        <w:tab/>
        <w:t>(3)</w:t>
      </w:r>
      <w:r>
        <w:tab/>
        <w:t>The Secretary of State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14:paraId="496A16FA" w14:textId="71A55D9B" w:rsidR="00C56288" w:rsidRDefault="00C56288" w:rsidP="00C56288">
      <w:r>
        <w:tab/>
        <w:t>(4)</w:t>
      </w:r>
      <w:r>
        <w:tab/>
        <w:t>The Secretary of State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14:paraId="0600582E" w14:textId="2C58F0F6" w:rsidR="00C56288" w:rsidRDefault="00C56288" w:rsidP="00C56288">
      <w:r>
        <w:tab/>
        <w:t>(5)</w:t>
      </w:r>
      <w:r>
        <w:tab/>
        <w:t>The Secretary of State shall enter into an agreement with the State Parole Board to match information in the database of the Statewide voter registration system with State agency information on individuals who are on parole.</w:t>
      </w:r>
    </w:p>
    <w:p w14:paraId="56438AA4" w14:textId="59512129" w:rsidR="00C56288" w:rsidRPr="00C56288" w:rsidRDefault="00C56288" w:rsidP="00C56288">
      <w:pPr>
        <w:rPr>
          <w:u w:val="single"/>
        </w:rPr>
      </w:pPr>
      <w:r>
        <w:tab/>
      </w:r>
      <w:r>
        <w:rPr>
          <w:u w:val="single"/>
        </w:rPr>
        <w:t>(6)</w:t>
      </w:r>
      <w:r>
        <w:rPr>
          <w:u w:val="single"/>
        </w:rPr>
        <w:tab/>
        <w:t>The Secretary of State shall enter into an agreement with the Social Security Administration to</w:t>
      </w:r>
      <w:r w:rsidRPr="00C56288">
        <w:rPr>
          <w:u w:val="single"/>
        </w:rPr>
        <w:t xml:space="preserve"> mat</w:t>
      </w:r>
      <w:r>
        <w:rPr>
          <w:u w:val="single"/>
        </w:rPr>
        <w:t>ch information in the database of</w:t>
      </w:r>
      <w:r w:rsidRPr="00C56288">
        <w:rPr>
          <w:u w:val="single"/>
        </w:rPr>
        <w:t xml:space="preserve"> the Statewide voter registration system with the </w:t>
      </w:r>
      <w:r>
        <w:rPr>
          <w:u w:val="single"/>
        </w:rPr>
        <w:t>database</w:t>
      </w:r>
      <w:r w:rsidRPr="00C56288">
        <w:rPr>
          <w:u w:val="single"/>
        </w:rPr>
        <w:t xml:space="preserve"> of deceased persons maintained by the Social Security Administrat</w:t>
      </w:r>
      <w:r>
        <w:rPr>
          <w:u w:val="single"/>
        </w:rPr>
        <w:t>ion on or before October 1 of each year.</w:t>
      </w:r>
    </w:p>
    <w:p w14:paraId="0713499E" w14:textId="3A66D36F" w:rsidR="009602DB" w:rsidRDefault="00C56288" w:rsidP="00686AEB">
      <w:r>
        <w:t>(</w:t>
      </w:r>
      <w:proofErr w:type="spellStart"/>
      <w:r>
        <w:t>cf</w:t>
      </w:r>
      <w:proofErr w:type="spellEnd"/>
      <w:r>
        <w:t>: P.L.2019, c.382, s.5)</w:t>
      </w:r>
    </w:p>
    <w:p w14:paraId="15CA1AA0" w14:textId="77777777" w:rsidR="00C56288" w:rsidRDefault="00C56288" w:rsidP="00686AEB"/>
    <w:p w14:paraId="52322F37" w14:textId="38B7A9CB" w:rsidR="00686AEB" w:rsidRPr="00AA7880" w:rsidRDefault="00686AEB" w:rsidP="00686AEB">
      <w:r>
        <w:tab/>
      </w:r>
      <w:r w:rsidR="009602DB">
        <w:t>3</w:t>
      </w:r>
      <w:r w:rsidR="00E92376">
        <w:t>.</w:t>
      </w:r>
      <w:r w:rsidR="009602DB">
        <w:tab/>
      </w:r>
      <w:r w:rsidR="00E92376">
        <w:t>This act shall take effect</w:t>
      </w:r>
      <w:r w:rsidR="009602DB">
        <w:t xml:space="preserve"> immediately.</w:t>
      </w:r>
    </w:p>
    <w:p w14:paraId="6A4A30D0" w14:textId="7D076127" w:rsidR="00686AEB" w:rsidRDefault="00686AEB" w:rsidP="00686AEB"/>
    <w:p w14:paraId="1F26FEAB" w14:textId="77777777" w:rsidR="009602DB" w:rsidRPr="00CE7BD8" w:rsidRDefault="009602DB" w:rsidP="00686AEB"/>
    <w:p w14:paraId="3B3F819E" w14:textId="77777777" w:rsidR="00686AEB" w:rsidRPr="00AA7880" w:rsidRDefault="00686AEB" w:rsidP="00686AEB">
      <w:pPr>
        <w:jc w:val="center"/>
      </w:pPr>
      <w:r w:rsidRPr="00D71D68">
        <w:t>STATEMENT</w:t>
      </w:r>
    </w:p>
    <w:p w14:paraId="0E5C4D03" w14:textId="4FE28AF6" w:rsidR="00686AEB" w:rsidRDefault="00686AEB" w:rsidP="00686AEB"/>
    <w:p w14:paraId="72E9D290" w14:textId="72AD8A3E" w:rsidR="003A3520" w:rsidRPr="003A3520" w:rsidRDefault="003A3520" w:rsidP="003A3520">
      <w:r>
        <w:tab/>
      </w:r>
      <w:r w:rsidRPr="003A3520">
        <w:t xml:space="preserve">This bill provides additional ways for deceased voters to be transferred from the active file to the death file of the Statewide voter registration system and requires the </w:t>
      </w:r>
      <w:r>
        <w:t>Secretary of State</w:t>
      </w:r>
      <w:r w:rsidRPr="003A3520">
        <w:t xml:space="preserve"> to conduct a match of the registration system with the </w:t>
      </w:r>
      <w:r>
        <w:t xml:space="preserve">database </w:t>
      </w:r>
      <w:r w:rsidRPr="003A3520">
        <w:t>of deceased persons maintained by the Social Security Administration.</w:t>
      </w:r>
    </w:p>
    <w:p w14:paraId="0F3FC8F0" w14:textId="39DC7624" w:rsidR="003A3520" w:rsidRPr="003A3520" w:rsidRDefault="003A3520" w:rsidP="003A3520">
      <w:r w:rsidRPr="003A3520">
        <w:tab/>
      </w:r>
      <w:r w:rsidR="00C8029B">
        <w:t>Under current law, e</w:t>
      </w:r>
      <w:r w:rsidRPr="003A3520">
        <w:t xml:space="preserve">ach month, the health officer or other officer in charge of records of death in each municipality </w:t>
      </w:r>
      <w:r w:rsidR="0059054E">
        <w:t xml:space="preserve">is required to </w:t>
      </w:r>
      <w:r w:rsidRPr="003A3520">
        <w:t xml:space="preserve">file with the commissioner of registration </w:t>
      </w:r>
      <w:r w:rsidR="0059054E">
        <w:t>of</w:t>
      </w:r>
      <w:r w:rsidRPr="003A3520">
        <w:t xml:space="preserve"> the county in which the municipality is located the age, date of death, and the names and addresses of all persons 18 years of age or older who have died within such municipality during the previous month.</w:t>
      </w:r>
      <w:r w:rsidR="003A1806">
        <w:t xml:space="preserve">  In addition, the State registrar of vital statistics, the Commissioner of the Department of Health, and funeral directors across the State are required to file death certificates. </w:t>
      </w:r>
      <w:r w:rsidRPr="003A3520">
        <w:t xml:space="preserve"> If the commissioner of registration finds sufficient evidence that the voter is deceased, the deceased voter</w:t>
      </w:r>
      <w:r w:rsidR="0059054E">
        <w:t>’s record</w:t>
      </w:r>
      <w:r w:rsidRPr="003A3520">
        <w:t xml:space="preserve"> is transferred from the active file to the death file of the Statewide voter registration system</w:t>
      </w:r>
      <w:r w:rsidR="005970E8">
        <w:t>.</w:t>
      </w:r>
    </w:p>
    <w:p w14:paraId="1D0C64F3" w14:textId="50A02E0A" w:rsidR="003A3520" w:rsidRPr="003A3520" w:rsidRDefault="003A3520" w:rsidP="003A3520">
      <w:r w:rsidRPr="003A3520">
        <w:tab/>
        <w:t>This bill provides additional ways for deceased voter</w:t>
      </w:r>
      <w:r w:rsidR="005578A1">
        <w:t>s’ records</w:t>
      </w:r>
      <w:r w:rsidRPr="003A3520">
        <w:t xml:space="preserve"> to be transferred.  Under the bill, the next of kin of a deceased voter will be permitted to submit a form created by the Secretary of State to have a deceased family member transferred from the active file to the death file.  In addition, the Director of the Division of Veterans’ Healthcare Services or an administrator of a nursing home facility may submit a form created by the Secretary of State to notify the commissioner of registration of a deceased resident and have the resident transferred from the active file to the death file.  Funeral home directors in the State would also be eligible to submit a form to the commissioner.</w:t>
      </w:r>
    </w:p>
    <w:p w14:paraId="7F8975DF" w14:textId="61A171C7" w:rsidR="003A3520" w:rsidRPr="003A3520" w:rsidRDefault="003A3520" w:rsidP="003A3520">
      <w:r w:rsidRPr="003A3520">
        <w:tab/>
        <w:t xml:space="preserve">Additionally, the bill would require the </w:t>
      </w:r>
      <w:r w:rsidR="005578A1">
        <w:t>Secretary of State</w:t>
      </w:r>
      <w:r w:rsidRPr="003A3520">
        <w:t xml:space="preserve"> to conduct a match of the Statewide voter registration system with the </w:t>
      </w:r>
      <w:r w:rsidR="005970E8">
        <w:t xml:space="preserve">database </w:t>
      </w:r>
      <w:r w:rsidRPr="003A3520">
        <w:t>of deceased persons maintained by the Social Security Administration.</w:t>
      </w:r>
    </w:p>
    <w:sectPr w:rsidR="003A3520" w:rsidRPr="003A3520" w:rsidSect="00E55B0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EE62F" w14:textId="77777777" w:rsidR="00175957" w:rsidRDefault="00175957">
      <w:r>
        <w:separator/>
      </w:r>
    </w:p>
  </w:endnote>
  <w:endnote w:type="continuationSeparator" w:id="0">
    <w:p w14:paraId="0DE6F8B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9460B" w14:textId="4F9406BF" w:rsidR="00651E6F" w:rsidRDefault="000A675A" w:rsidP="000A675A">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F0FA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AEA3B"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F8A2A3" w14:textId="77777777" w:rsidR="00E92376" w:rsidRPr="00921C91" w:rsidRDefault="00E92376">
    <w:pPr>
      <w:pStyle w:val="Footer"/>
      <w:rPr>
        <w:szCs w:val="18"/>
      </w:rPr>
    </w:pPr>
  </w:p>
  <w:p w14:paraId="288432D0"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9E291B" w14:textId="77777777" w:rsidR="00E92376" w:rsidRDefault="00E92376">
    <w:pPr>
      <w:pStyle w:val="Footer"/>
    </w:pPr>
  </w:p>
  <w:p w14:paraId="389BDEF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7D354" w14:textId="77777777" w:rsidR="00175957" w:rsidRDefault="00175957">
      <w:r>
        <w:separator/>
      </w:r>
    </w:p>
  </w:footnote>
  <w:footnote w:type="continuationSeparator" w:id="0">
    <w:p w14:paraId="203B4CFA"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2750" w14:textId="77777777" w:rsidR="00665CBC" w:rsidRDefault="00A33E7A">
    <w:pPr>
      <w:pStyle w:val="Header"/>
    </w:pPr>
    <w:r>
      <w:rPr>
        <w:noProof/>
      </w:rPr>
      <w:pict w14:anchorId="50B19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C136" w14:textId="0937B24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95BA0" w14:textId="06181E3D" w:rsidR="00665CBC" w:rsidRDefault="00665CBC" w:rsidP="00686AEB">
    <w:pPr>
      <w:pStyle w:val="Header"/>
      <w:jc w:val="center"/>
      <w:rPr>
        <w:rStyle w:val="PageNumber"/>
      </w:rPr>
    </w:pPr>
  </w:p>
  <w:p w14:paraId="664CCD4B" w14:textId="1396C68E" w:rsidR="00E55B08" w:rsidRDefault="00E55B08" w:rsidP="00E55B08">
    <w:pPr>
      <w:pStyle w:val="bpuHeadSpon"/>
    </w:pPr>
    <w:r w:rsidRPr="00E55B08">
      <w:rPr>
        <w:rStyle w:val="bpuHeadSponChar"/>
      </w:rPr>
      <w:t>S3249</w:t>
    </w:r>
    <w:r>
      <w:t xml:space="preserve"> GOPAL</w:t>
    </w:r>
    <w:r w:rsidR="00651E6F">
      <w:t>, CORRADO</w:t>
    </w:r>
  </w:p>
  <w:p w14:paraId="29E3CCAE" w14:textId="3BE585FC" w:rsidR="00E55B08" w:rsidRDefault="00E55B08" w:rsidP="00E55B08">
    <w:pPr>
      <w:pStyle w:val="bpuHeadSpon"/>
    </w:pPr>
    <w:r>
      <w:fldChar w:fldCharType="begin"/>
    </w:r>
    <w:r>
      <w:instrText xml:space="preserve"> PAGE  \* MERGEFORMAT </w:instrText>
    </w:r>
    <w:r>
      <w:fldChar w:fldCharType="separate"/>
    </w:r>
    <w:r w:rsidR="00A33E7A">
      <w:rPr>
        <w:noProof/>
      </w:rPr>
      <w:t>5</w:t>
    </w:r>
    <w:r>
      <w:fldChar w:fldCharType="end"/>
    </w:r>
  </w:p>
  <w:p w14:paraId="09F10127" w14:textId="77777777" w:rsidR="00E55B08" w:rsidRDefault="00E55B08" w:rsidP="00E55B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1FE11" w14:textId="2A3CCE11" w:rsidR="00665CBC" w:rsidRDefault="00665CBC">
    <w:pPr>
      <w:pStyle w:val="Header"/>
    </w:pPr>
  </w:p>
  <w:p w14:paraId="79BA1C64" w14:textId="1E0CF82F" w:rsidR="00E55B08" w:rsidRDefault="00E55B08" w:rsidP="00E55B08">
    <w:pPr>
      <w:pStyle w:val="bpuHeadSpon"/>
    </w:pPr>
    <w:r w:rsidRPr="00E55B08">
      <w:rPr>
        <w:rStyle w:val="bpuHeadSponChar"/>
      </w:rPr>
      <w:t>S3249</w:t>
    </w:r>
    <w:r>
      <w:t xml:space="preserve"> GOPAL</w:t>
    </w:r>
    <w:r w:rsidR="00651E6F">
      <w:t>, CORRADO</w:t>
    </w:r>
  </w:p>
  <w:p w14:paraId="4D95B87C" w14:textId="2C569D3F" w:rsidR="00E55B08" w:rsidRDefault="00E55B08" w:rsidP="00E55B08">
    <w:pPr>
      <w:pStyle w:val="bpuHeadSpon"/>
    </w:pPr>
    <w:r>
      <w:fldChar w:fldCharType="begin"/>
    </w:r>
    <w:r>
      <w:instrText xml:space="preserve"> PAGE  \* MERGEFORMAT </w:instrText>
    </w:r>
    <w:r>
      <w:fldChar w:fldCharType="separate"/>
    </w:r>
    <w:r w:rsidR="00A33E7A">
      <w:rPr>
        <w:noProof/>
      </w:rPr>
      <w:t>2</w:t>
    </w:r>
    <w:r>
      <w:fldChar w:fldCharType="end"/>
    </w:r>
  </w:p>
  <w:p w14:paraId="37B3CF25" w14:textId="77777777" w:rsidR="00E55B08" w:rsidRDefault="00E55B08" w:rsidP="00E55B0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9B0D8C"/>
    <w:multiLevelType w:val="hybridMultilevel"/>
    <w:tmpl w:val="2CAC3870"/>
    <w:lvl w:ilvl="0" w:tplc="8D0687BE">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549A"/>
    <w:rsid w:val="000367AE"/>
    <w:rsid w:val="00043B22"/>
    <w:rsid w:val="00054975"/>
    <w:rsid w:val="00057D20"/>
    <w:rsid w:val="0006197C"/>
    <w:rsid w:val="0006281F"/>
    <w:rsid w:val="0008141C"/>
    <w:rsid w:val="000901A4"/>
    <w:rsid w:val="00094A55"/>
    <w:rsid w:val="000A44A7"/>
    <w:rsid w:val="000A675A"/>
    <w:rsid w:val="000B1054"/>
    <w:rsid w:val="000B3411"/>
    <w:rsid w:val="000C054C"/>
    <w:rsid w:val="000C12C2"/>
    <w:rsid w:val="000C5038"/>
    <w:rsid w:val="000D11AF"/>
    <w:rsid w:val="000D6255"/>
    <w:rsid w:val="000D6262"/>
    <w:rsid w:val="000D7B4A"/>
    <w:rsid w:val="000E4006"/>
    <w:rsid w:val="000F3DA2"/>
    <w:rsid w:val="000F5FDE"/>
    <w:rsid w:val="000F7466"/>
    <w:rsid w:val="001127E0"/>
    <w:rsid w:val="0013000E"/>
    <w:rsid w:val="00133F81"/>
    <w:rsid w:val="00135943"/>
    <w:rsid w:val="0014664C"/>
    <w:rsid w:val="001645FB"/>
    <w:rsid w:val="00173D2B"/>
    <w:rsid w:val="00175957"/>
    <w:rsid w:val="00181676"/>
    <w:rsid w:val="00183603"/>
    <w:rsid w:val="0018410E"/>
    <w:rsid w:val="00193FE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806"/>
    <w:rsid w:val="003A3520"/>
    <w:rsid w:val="003A3C64"/>
    <w:rsid w:val="003A3F83"/>
    <w:rsid w:val="003C43EF"/>
    <w:rsid w:val="003C5A6B"/>
    <w:rsid w:val="003C7FB2"/>
    <w:rsid w:val="003D24DE"/>
    <w:rsid w:val="003E1180"/>
    <w:rsid w:val="003E13F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82E"/>
    <w:rsid w:val="00484144"/>
    <w:rsid w:val="00484C19"/>
    <w:rsid w:val="00485866"/>
    <w:rsid w:val="00492076"/>
    <w:rsid w:val="00493B1D"/>
    <w:rsid w:val="00497037"/>
    <w:rsid w:val="004A3009"/>
    <w:rsid w:val="004A6940"/>
    <w:rsid w:val="004A77A4"/>
    <w:rsid w:val="004C4C1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8A1"/>
    <w:rsid w:val="005602ED"/>
    <w:rsid w:val="005629A4"/>
    <w:rsid w:val="005651F3"/>
    <w:rsid w:val="00572184"/>
    <w:rsid w:val="00577A15"/>
    <w:rsid w:val="00580533"/>
    <w:rsid w:val="0059054E"/>
    <w:rsid w:val="0059131D"/>
    <w:rsid w:val="005970E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51E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6E"/>
    <w:rsid w:val="008B2850"/>
    <w:rsid w:val="008C1551"/>
    <w:rsid w:val="008C79B3"/>
    <w:rsid w:val="008D77BD"/>
    <w:rsid w:val="008E454C"/>
    <w:rsid w:val="008F1E5A"/>
    <w:rsid w:val="00901BDA"/>
    <w:rsid w:val="009121D8"/>
    <w:rsid w:val="00912D9C"/>
    <w:rsid w:val="00915DB7"/>
    <w:rsid w:val="00916F7A"/>
    <w:rsid w:val="00917FE3"/>
    <w:rsid w:val="009318C7"/>
    <w:rsid w:val="00931C09"/>
    <w:rsid w:val="009348C2"/>
    <w:rsid w:val="009440D0"/>
    <w:rsid w:val="009523A3"/>
    <w:rsid w:val="009602D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2E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46"/>
    <w:rsid w:val="00A11228"/>
    <w:rsid w:val="00A222C2"/>
    <w:rsid w:val="00A305D6"/>
    <w:rsid w:val="00A33E7A"/>
    <w:rsid w:val="00A342C4"/>
    <w:rsid w:val="00A50F6B"/>
    <w:rsid w:val="00A52237"/>
    <w:rsid w:val="00A551D6"/>
    <w:rsid w:val="00A6251B"/>
    <w:rsid w:val="00A6754E"/>
    <w:rsid w:val="00A70F58"/>
    <w:rsid w:val="00A72987"/>
    <w:rsid w:val="00A7346B"/>
    <w:rsid w:val="00A7672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15ED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97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288"/>
    <w:rsid w:val="00C66BF3"/>
    <w:rsid w:val="00C70140"/>
    <w:rsid w:val="00C73CA7"/>
    <w:rsid w:val="00C8029B"/>
    <w:rsid w:val="00C822F6"/>
    <w:rsid w:val="00C82AC2"/>
    <w:rsid w:val="00C83EF3"/>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B0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BC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3FA"/>
    <w:rsid w:val="00E373C7"/>
    <w:rsid w:val="00E4267B"/>
    <w:rsid w:val="00E42F13"/>
    <w:rsid w:val="00E452DF"/>
    <w:rsid w:val="00E543CF"/>
    <w:rsid w:val="00E546FD"/>
    <w:rsid w:val="00E55B08"/>
    <w:rsid w:val="00E608F1"/>
    <w:rsid w:val="00E611B9"/>
    <w:rsid w:val="00E7144F"/>
    <w:rsid w:val="00E73D74"/>
    <w:rsid w:val="00E76A79"/>
    <w:rsid w:val="00E80692"/>
    <w:rsid w:val="00E80C24"/>
    <w:rsid w:val="00E92376"/>
    <w:rsid w:val="00E93836"/>
    <w:rsid w:val="00EA7C16"/>
    <w:rsid w:val="00EC5281"/>
    <w:rsid w:val="00EC791D"/>
    <w:rsid w:val="00EC7CA6"/>
    <w:rsid w:val="00ED397B"/>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74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CE4341"/>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B32E1"/>
    <w:pPr>
      <w:ind w:left="720"/>
      <w:contextualSpacing/>
    </w:pPr>
  </w:style>
  <w:style w:type="character" w:styleId="LineNumber">
    <w:name w:val="line number"/>
    <w:basedOn w:val="DefaultParagraphFont"/>
    <w:semiHidden/>
    <w:unhideWhenUsed/>
    <w:rsid w:val="00E55B08"/>
  </w:style>
  <w:style w:type="paragraph" w:styleId="BalloonText">
    <w:name w:val="Balloon Text"/>
    <w:basedOn w:val="Normal"/>
    <w:link w:val="BalloonTextChar"/>
    <w:semiHidden/>
    <w:unhideWhenUsed/>
    <w:rsid w:val="003E1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3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1572</Words>
  <Characters>8486</Characters>
  <Application>Microsoft Office Word</Application>
  <DocSecurity>0</DocSecurity>
  <Lines>195</Lines>
  <Paragraphs>38</Paragraphs>
  <ScaleCrop>false</ScaleCrop>
  <HeadingPairs>
    <vt:vector size="2" baseType="variant">
      <vt:variant>
        <vt:lpstr>Title</vt:lpstr>
      </vt:variant>
      <vt:variant>
        <vt:i4>1</vt:i4>
      </vt:variant>
    </vt:vector>
  </HeadingPairs>
  <TitlesOfParts>
    <vt:vector size="1" baseType="lpstr">
      <vt:lpstr>S3249</vt:lpstr>
    </vt:vector>
  </TitlesOfParts>
  <Manager>R225</Manager>
  <Company>NJ Office of Legislative Services</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S3249</dc:title>
  <dc:subject/>
  <dc:creator>Senator  GOPAL</dc:creator>
  <cp:keywords>S3249|5|SG |310|223|305|N|0|</cp:keywords>
  <dc:description>INTRODUCED DECEMBER 10, 2020</dc:description>
  <cp:lastModifiedBy>Todaro, Vivian</cp:lastModifiedBy>
  <cp:revision>2</cp:revision>
  <cp:lastPrinted>2021-02-22T18:07:00Z</cp:lastPrinted>
  <dcterms:created xsi:type="dcterms:W3CDTF">2021-02-22T18:08:00Z</dcterms:created>
  <dcterms:modified xsi:type="dcterms:W3CDTF">2021-02-22T18:08:00Z</dcterms:modified>
  <cp:category>s.1: C.19:31-16.3_x000d_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