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29AF" w:rsidRDefault="006E0123" w:rsidP="00A229AF">
      <w:pPr>
        <w:pStyle w:val="bpuReprint"/>
      </w:pPr>
      <w:bookmarkStart w:id="0" w:name="_GoBack"/>
      <w:bookmarkEnd w:id="0"/>
      <w:r>
        <w:t>[Second Reprint]</w:t>
      </w:r>
    </w:p>
    <w:p w:rsidR="002644AB" w:rsidRDefault="002644AB" w:rsidP="002644AB">
      <w:pPr>
        <w:pStyle w:val="bpuBill"/>
      </w:pPr>
      <w:r>
        <w:t xml:space="preserve">SENATE, No. 3305 </w:t>
      </w:r>
    </w:p>
    <w:p w:rsidR="002644AB" w:rsidRPr="009D38FF" w:rsidRDefault="002644AB" w:rsidP="002644A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797819" r:id="rId7"/>
        </w:object>
      </w:r>
    </w:p>
    <w:p w:rsidR="002644AB" w:rsidRDefault="002644AB" w:rsidP="002644AB">
      <w:pPr>
        <w:pStyle w:val="bpuState"/>
      </w:pPr>
      <w:r>
        <w:t>STATE OF NEW JERSEY</w:t>
      </w:r>
    </w:p>
    <w:p w:rsidR="002644AB" w:rsidRDefault="002644AB" w:rsidP="002644AB">
      <w:pPr>
        <w:pStyle w:val="bpuLegislature"/>
      </w:pPr>
      <w:r>
        <w:t>219th LEGISLATURE</w:t>
      </w:r>
    </w:p>
    <w:p w:rsidR="002644AB" w:rsidRDefault="002644AB" w:rsidP="002644AB">
      <w:pPr>
        <w:pStyle w:val="bpuWpGraphic"/>
      </w:pPr>
      <w:r>
        <w:object w:dxaOrig="8985" w:dyaOrig="255">
          <v:shape id="_x0000_i1026" type="#_x0000_t75" style="width:6in;height:12pt" o:ole="">
            <v:imagedata r:id="rId6" o:title=""/>
          </v:shape>
          <o:OLEObject Type="Embed" ProgID="WPWin6.1" ShapeID="_x0000_i1026" DrawAspect="Content" ObjectID="_1676797820" r:id="rId8"/>
        </w:object>
      </w:r>
      <w:r>
        <w:t xml:space="preserve">  </w:t>
      </w:r>
    </w:p>
    <w:p w:rsidR="002644AB" w:rsidRDefault="002644AB" w:rsidP="002644AB">
      <w:pPr>
        <w:pStyle w:val="bpuIntro"/>
      </w:pPr>
      <w:r>
        <w:t>INTRODUCED JANUARY 7, 2021</w:t>
      </w:r>
    </w:p>
    <w:p w:rsidR="002644AB" w:rsidRDefault="002644AB" w:rsidP="002644AB">
      <w:pPr>
        <w:pStyle w:val="bpuIntro"/>
      </w:pPr>
    </w:p>
    <w:p w:rsidR="002644AB" w:rsidRDefault="002644AB" w:rsidP="002644AB">
      <w:pPr>
        <w:pStyle w:val="bpuIntro"/>
        <w:sectPr w:rsidR="002644AB" w:rsidSect="00A2608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644AB" w:rsidRDefault="002644AB" w:rsidP="002644AB">
      <w:pPr>
        <w:pStyle w:val="bpuIntro"/>
      </w:pPr>
    </w:p>
    <w:p w:rsidR="002644AB" w:rsidRDefault="002644AB" w:rsidP="002644AB">
      <w:pPr>
        <w:pStyle w:val="bpuSponsor"/>
      </w:pPr>
      <w:r>
        <w:t>Sponsored by:</w:t>
      </w:r>
    </w:p>
    <w:p w:rsidR="002644AB" w:rsidRDefault="002644AB" w:rsidP="002644AB">
      <w:pPr>
        <w:pStyle w:val="bpuSponsor"/>
      </w:pPr>
      <w:r>
        <w:t>Senator  BOB SMITH</w:t>
      </w:r>
    </w:p>
    <w:p w:rsidR="002644AB" w:rsidRDefault="002644AB" w:rsidP="002644AB">
      <w:pPr>
        <w:pStyle w:val="bpuSponsor"/>
      </w:pPr>
      <w:r>
        <w:t>District 17 (Middlesex and Somerset)</w:t>
      </w:r>
    </w:p>
    <w:p w:rsidR="002644AB" w:rsidRDefault="002644AB" w:rsidP="002644AB">
      <w:pPr>
        <w:pStyle w:val="bpuSponsor"/>
      </w:pPr>
      <w:r>
        <w:t>Senator  STEVEN V. OROHO</w:t>
      </w:r>
    </w:p>
    <w:p w:rsidR="002644AB" w:rsidRDefault="002644AB" w:rsidP="002644AB">
      <w:pPr>
        <w:pStyle w:val="bpuSponsor"/>
      </w:pPr>
      <w:r>
        <w:t>District 24 (Morris, Sussex and Warren)</w:t>
      </w:r>
    </w:p>
    <w:p w:rsidR="002644AB" w:rsidRDefault="002644AB" w:rsidP="002644AB">
      <w:pPr>
        <w:pStyle w:val="bpuSponsor"/>
      </w:pPr>
    </w:p>
    <w:p w:rsidR="002C1376" w:rsidRDefault="00A2608E" w:rsidP="00A2608E">
      <w:pPr>
        <w:pStyle w:val="bpuSponsor"/>
      </w:pPr>
      <w:r>
        <w:t>Co-Sponsored by:</w:t>
      </w:r>
    </w:p>
    <w:p w:rsidR="00A2608E" w:rsidRPr="00A2608E" w:rsidRDefault="00A2608E" w:rsidP="00A2608E">
      <w:pPr>
        <w:pStyle w:val="bpuSponsor"/>
      </w:pPr>
      <w:r w:rsidRPr="00A2608E">
        <w:t xml:space="preserve">Senators </w:t>
      </w:r>
      <w:proofErr w:type="spellStart"/>
      <w:r w:rsidRPr="00A2608E">
        <w:t>O'Scanlon</w:t>
      </w:r>
      <w:proofErr w:type="spellEnd"/>
      <w:r w:rsidRPr="00A2608E">
        <w:t xml:space="preserve">, Singleton and </w:t>
      </w:r>
      <w:proofErr w:type="spellStart"/>
      <w:r w:rsidRPr="00A2608E">
        <w:t>Holzapfel</w:t>
      </w:r>
      <w:proofErr w:type="spellEnd"/>
    </w:p>
    <w:p w:rsidR="002C1376" w:rsidRPr="002C1376" w:rsidRDefault="002C1376" w:rsidP="002C1376"/>
    <w:p w:rsidR="002644AB" w:rsidRDefault="002644AB" w:rsidP="002644AB">
      <w:pPr>
        <w:pStyle w:val="bpuSponsor"/>
      </w:pPr>
    </w:p>
    <w:p w:rsidR="00A2608E" w:rsidRPr="00A2608E" w:rsidRDefault="00A2608E" w:rsidP="00A2608E"/>
    <w:p w:rsidR="002644AB" w:rsidRDefault="002644AB" w:rsidP="002644AB">
      <w:pPr>
        <w:pStyle w:val="bpuSponsor"/>
      </w:pPr>
    </w:p>
    <w:p w:rsidR="002644AB" w:rsidRDefault="002644AB" w:rsidP="002644AB">
      <w:pPr>
        <w:pStyle w:val="bpuSponsor"/>
      </w:pPr>
      <w:r>
        <w:t>SYNOPSIS</w:t>
      </w:r>
    </w:p>
    <w:p w:rsidR="004C4261" w:rsidRPr="004C4261" w:rsidRDefault="004C4261" w:rsidP="004C426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4C4261">
        <w:rPr>
          <w:spacing w:val="0"/>
        </w:rPr>
        <w:t>A</w:t>
      </w:r>
      <w:r w:rsidRPr="004C4261">
        <w:rPr>
          <w:color w:val="000000"/>
          <w:spacing w:val="0"/>
        </w:rPr>
        <w:t>llows tax credits for nonresidential and multifamily building improvement expenses to reduce spread of COVID-19.</w:t>
      </w:r>
    </w:p>
    <w:p w:rsidR="002644AB" w:rsidRDefault="002644AB" w:rsidP="002644AB">
      <w:pPr>
        <w:pStyle w:val="bpuNormText"/>
      </w:pPr>
    </w:p>
    <w:p w:rsidR="002644AB" w:rsidRDefault="002644AB" w:rsidP="002644AB">
      <w:pPr>
        <w:pStyle w:val="bpuSponsor"/>
      </w:pPr>
      <w:r>
        <w:t xml:space="preserve">CURRENT VERSION OF TEXT </w:t>
      </w:r>
    </w:p>
    <w:p w:rsidR="002644AB" w:rsidRDefault="006E0123" w:rsidP="002644AB">
      <w:pPr>
        <w:pStyle w:val="bpuNormText"/>
      </w:pPr>
      <w:r>
        <w:tab/>
        <w:t>As reported by the Assembly Commerce and Economic Development Committee on March 8, 2021, with amendments.</w:t>
      </w:r>
    </w:p>
    <w:p w:rsidR="002644AB" w:rsidRDefault="002644AB" w:rsidP="002644A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644AB" w:rsidRDefault="002644AB" w:rsidP="00E90C38">
      <w:pPr>
        <w:pStyle w:val="FronterPage"/>
        <w:tabs>
          <w:tab w:val="clear" w:pos="720"/>
          <w:tab w:val="clear" w:pos="1440"/>
          <w:tab w:val="clear" w:pos="2160"/>
          <w:tab w:val="clear" w:pos="2880"/>
          <w:tab w:val="clear" w:pos="3600"/>
          <w:tab w:val="clear" w:pos="4320"/>
          <w:tab w:val="clear" w:pos="5040"/>
        </w:tabs>
        <w:sectPr w:rsidR="002644AB" w:rsidSect="002644AB">
          <w:type w:val="continuous"/>
          <w:pgSz w:w="12240" w:h="20160" w:code="5"/>
          <w:pgMar w:top="1440" w:right="2275" w:bottom="1440" w:left="2275" w:header="72" w:footer="720" w:gutter="0"/>
          <w:pgNumType w:start="1"/>
          <w:cols w:space="720"/>
          <w:docGrid w:linePitch="360"/>
        </w:sectPr>
      </w:pPr>
    </w:p>
    <w:p w:rsidR="006E0123" w:rsidRPr="006E0123" w:rsidRDefault="006E0123" w:rsidP="006E01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spacing w:val="0"/>
        </w:rPr>
      </w:pPr>
      <w:r w:rsidRPr="006E0123">
        <w:rPr>
          <w:b/>
          <w:smallCaps/>
          <w:spacing w:val="0"/>
          <w:szCs w:val="20"/>
        </w:rPr>
        <w:lastRenderedPageBreak/>
        <w:t>An Act</w:t>
      </w:r>
      <w:r w:rsidRPr="006E0123">
        <w:rPr>
          <w:spacing w:val="0"/>
        </w:rPr>
        <w:t xml:space="preserve"> allowing </w:t>
      </w:r>
      <w:r w:rsidRPr="006E0123">
        <w:rPr>
          <w:rFonts w:ascii="Albertus Extra Bold" w:hAnsi="Albertus Extra Bold"/>
          <w:b/>
          <w:spacing w:val="0"/>
          <w:vertAlign w:val="superscript"/>
        </w:rPr>
        <w:t>1</w:t>
      </w:r>
      <w:r w:rsidRPr="006E0123">
        <w:rPr>
          <w:rFonts w:ascii="Albertus Extra Bold" w:hAnsi="Albertus Extra Bold"/>
          <w:b/>
          <w:spacing w:val="0"/>
        </w:rPr>
        <w:t>[</w:t>
      </w:r>
      <w:r w:rsidRPr="006E0123">
        <w:rPr>
          <w:spacing w:val="0"/>
        </w:rPr>
        <w:t>a gross income tax credit</w:t>
      </w:r>
      <w:r w:rsidRPr="006E0123">
        <w:rPr>
          <w:rFonts w:ascii="Albertus Extra Bold" w:hAnsi="Albertus Extra Bold"/>
          <w:b/>
          <w:spacing w:val="0"/>
        </w:rPr>
        <w:t>]</w:t>
      </w:r>
      <w:r w:rsidRPr="006E0123">
        <w:rPr>
          <w:spacing w:val="0"/>
        </w:rPr>
        <w:t xml:space="preserve"> </w:t>
      </w:r>
      <w:r w:rsidRPr="006E0123">
        <w:rPr>
          <w:spacing w:val="0"/>
          <w:u w:val="single"/>
        </w:rPr>
        <w:t>tax credits</w:t>
      </w:r>
      <w:r w:rsidRPr="006E0123">
        <w:rPr>
          <w:rFonts w:ascii="Albertus Extra Bold" w:hAnsi="Albertus Extra Bold"/>
          <w:b/>
          <w:spacing w:val="0"/>
          <w:vertAlign w:val="superscript"/>
        </w:rPr>
        <w:t>1</w:t>
      </w:r>
      <w:r w:rsidRPr="006E0123">
        <w:rPr>
          <w:spacing w:val="0"/>
        </w:rPr>
        <w:t xml:space="preserve"> for </w:t>
      </w:r>
      <w:r w:rsidRPr="006E0123">
        <w:rPr>
          <w:rFonts w:ascii="Albertus Extra Bold" w:hAnsi="Albertus Extra Bold"/>
          <w:b/>
          <w:vertAlign w:val="superscript"/>
        </w:rPr>
        <w:t>2</w:t>
      </w:r>
      <w:r w:rsidRPr="006E0123">
        <w:rPr>
          <w:rFonts w:ascii="Albertus Extra Bold" w:hAnsi="Albertus Extra Bold"/>
          <w:b/>
        </w:rPr>
        <w:t>[</w:t>
      </w:r>
      <w:r w:rsidRPr="006E0123">
        <w:rPr>
          <w:spacing w:val="0"/>
        </w:rPr>
        <w:t>nonresidential</w:t>
      </w:r>
      <w:r w:rsidRPr="006E0123">
        <w:rPr>
          <w:rFonts w:ascii="Albertus Extra Bold" w:hAnsi="Albertus Extra Bold"/>
          <w:b/>
        </w:rPr>
        <w:t>]</w:t>
      </w:r>
      <w:r w:rsidRPr="006E0123">
        <w:rPr>
          <w:rFonts w:ascii="Albertus Extra Bold" w:hAnsi="Albertus Extra Bold"/>
          <w:b/>
          <w:vertAlign w:val="superscript"/>
        </w:rPr>
        <w:t>2</w:t>
      </w:r>
      <w:r w:rsidRPr="006E0123">
        <w:rPr>
          <w:spacing w:val="0"/>
        </w:rPr>
        <w:t xml:space="preserve"> building improvement expenses to reduce the spread of COVID-19, supplementing Title 54A of the New Jersey Statutes </w:t>
      </w:r>
      <w:r w:rsidRPr="006E0123">
        <w:rPr>
          <w:rFonts w:ascii="Albertus Extra Bold" w:hAnsi="Albertus Extra Bold"/>
          <w:b/>
          <w:spacing w:val="0"/>
          <w:vertAlign w:val="superscript"/>
        </w:rPr>
        <w:t>1</w:t>
      </w:r>
      <w:r w:rsidRPr="006E0123">
        <w:rPr>
          <w:spacing w:val="0"/>
          <w:u w:val="single"/>
        </w:rPr>
        <w:t>and P.L.1945, c.162 (C.54:10A-1 et seq.)</w:t>
      </w:r>
      <w:r w:rsidRPr="006E0123">
        <w:rPr>
          <w:rFonts w:ascii="Albertus Extra Bold" w:hAnsi="Albertus Extra Bold"/>
          <w:b/>
          <w:spacing w:val="0"/>
          <w:vertAlign w:val="superscript"/>
        </w:rPr>
        <w:t>1</w:t>
      </w:r>
      <w:r w:rsidRPr="006E0123">
        <w:rPr>
          <w:spacing w:val="0"/>
        </w:rPr>
        <w:t>.</w:t>
      </w:r>
    </w:p>
    <w:p w:rsidR="00E90C38" w:rsidRPr="00D71D68" w:rsidRDefault="00E90C38" w:rsidP="00E90C38"/>
    <w:p w:rsidR="00E90C38" w:rsidRPr="00AA7880" w:rsidRDefault="00E90C38" w:rsidP="00E90C38">
      <w:r>
        <w:tab/>
      </w:r>
      <w:r>
        <w:rPr>
          <w:rStyle w:val="BillHeading2"/>
        </w:rPr>
        <w:t xml:space="preserve">Be It Enacted </w:t>
      </w:r>
      <w:r>
        <w:rPr>
          <w:rStyle w:val="BillLanguage"/>
        </w:rPr>
        <w:t>by the Senate and General Assembly of the State of New Jersey:</w:t>
      </w:r>
    </w:p>
    <w:p w:rsidR="00E90C38" w:rsidRDefault="00E90C38" w:rsidP="00E90C38"/>
    <w:p w:rsidR="006E0123" w:rsidRPr="006E0123" w:rsidRDefault="006E0123" w:rsidP="006E01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23">
        <w:rPr>
          <w:spacing w:val="0"/>
        </w:rPr>
        <w:tab/>
        <w:t>1.</w:t>
      </w:r>
      <w:r w:rsidRPr="006E0123">
        <w:rPr>
          <w:spacing w:val="0"/>
        </w:rPr>
        <w:tab/>
        <w:t xml:space="preserve">a.  For taxable years 2020, 2021, and 2022, a taxpayer shall be allowed a credit against the tax otherwise due under the New Jersey Gross Income Tax Act in an amount determined pursuant to subsection b. of this section, for the taxpayer’s expenditures during the taxable year for </w:t>
      </w:r>
      <w:r w:rsidRPr="006E0123">
        <w:rPr>
          <w:rFonts w:ascii="Albertus Extra Bold" w:hAnsi="Albertus Extra Bold"/>
          <w:b/>
          <w:vertAlign w:val="superscript"/>
        </w:rPr>
        <w:t>2</w:t>
      </w:r>
      <w:r w:rsidRPr="006E0123">
        <w:rPr>
          <w:rFonts w:ascii="Albertus Extra Bold" w:hAnsi="Albertus Extra Bold"/>
          <w:b/>
        </w:rPr>
        <w:t>[</w:t>
      </w:r>
      <w:r w:rsidRPr="006E0123">
        <w:rPr>
          <w:spacing w:val="0"/>
        </w:rPr>
        <w:t>nonresidential building</w:t>
      </w:r>
      <w:r w:rsidRPr="006E0123">
        <w:rPr>
          <w:rFonts w:ascii="Albertus Extra Bold" w:hAnsi="Albertus Extra Bold"/>
          <w:b/>
        </w:rPr>
        <w:t>]</w:t>
      </w:r>
      <w:r w:rsidRPr="006E0123">
        <w:rPr>
          <w:rFonts w:ascii="Albertus Extra Bold" w:hAnsi="Albertus Extra Bold"/>
          <w:b/>
          <w:vertAlign w:val="superscript"/>
        </w:rPr>
        <w:t>2</w:t>
      </w:r>
      <w:r w:rsidRPr="006E0123">
        <w:rPr>
          <w:spacing w:val="0"/>
        </w:rPr>
        <w:t xml:space="preserve"> improvements to </w:t>
      </w:r>
      <w:r w:rsidRPr="006E0123">
        <w:rPr>
          <w:rFonts w:ascii="Albertus Extra Bold" w:hAnsi="Albertus Extra Bold"/>
          <w:b/>
          <w:vertAlign w:val="superscript"/>
        </w:rPr>
        <w:t>2</w:t>
      </w:r>
      <w:r w:rsidRPr="006E0123">
        <w:rPr>
          <w:spacing w:val="0"/>
          <w:u w:val="single"/>
        </w:rPr>
        <w:t>nonresidential and multifamily buildings made to</w:t>
      </w:r>
      <w:r w:rsidRPr="006E0123">
        <w:rPr>
          <w:rFonts w:ascii="Albertus Extra Bold" w:hAnsi="Albertus Extra Bold"/>
          <w:b/>
          <w:vertAlign w:val="superscript"/>
        </w:rPr>
        <w:t>2</w:t>
      </w:r>
      <w:r w:rsidRPr="006E0123">
        <w:rPr>
          <w:spacing w:val="0"/>
        </w:rPr>
        <w:t xml:space="preserve"> reduce the spread of COVID-19. Taxpayer expenditures includable in the calculation of the credit are expenditures for: </w:t>
      </w:r>
    </w:p>
    <w:p w:rsidR="006E0123" w:rsidRPr="006E0123" w:rsidRDefault="006E0123" w:rsidP="006E0123">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6E0123">
        <w:rPr>
          <w:spacing w:val="0"/>
        </w:rPr>
        <w:tab/>
        <w:t>(1)</w:t>
      </w:r>
      <w:r w:rsidRPr="006E0123">
        <w:rPr>
          <w:spacing w:val="0"/>
        </w:rPr>
        <w:tab/>
        <w:t>bi-polar ionization and ultraviolet lighting to disinfect indoor air and surfaces, including in elevators and work areas;</w:t>
      </w:r>
    </w:p>
    <w:p w:rsidR="006E0123" w:rsidRPr="006E0123" w:rsidRDefault="006E0123" w:rsidP="006E0123">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6E0123">
        <w:rPr>
          <w:spacing w:val="0"/>
        </w:rPr>
        <w:tab/>
        <w:t>(2)</w:t>
      </w:r>
      <w:r w:rsidRPr="006E0123">
        <w:rPr>
          <w:spacing w:val="0"/>
        </w:rPr>
        <w:tab/>
        <w:t xml:space="preserve">infrared thermometers for screening visitors in common areas; </w:t>
      </w:r>
    </w:p>
    <w:p w:rsidR="006E0123" w:rsidRPr="006E0123" w:rsidRDefault="006E0123" w:rsidP="006E0123">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6E0123">
        <w:rPr>
          <w:spacing w:val="0"/>
        </w:rPr>
        <w:tab/>
        <w:t>(3)</w:t>
      </w:r>
      <w:r w:rsidRPr="006E0123">
        <w:rPr>
          <w:spacing w:val="0"/>
        </w:rPr>
        <w:tab/>
        <w:t xml:space="preserve">transparent sneeze guards or shields; </w:t>
      </w:r>
    </w:p>
    <w:p w:rsidR="006E0123" w:rsidRPr="006E0123" w:rsidRDefault="006E0123" w:rsidP="006E0123">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6E0123">
        <w:rPr>
          <w:spacing w:val="0"/>
        </w:rPr>
        <w:tab/>
        <w:t>(4)</w:t>
      </w:r>
      <w:r w:rsidRPr="006E0123">
        <w:rPr>
          <w:spacing w:val="0"/>
        </w:rPr>
        <w:tab/>
        <w:t>touchless entryway and security to reduce the spread of COVID-19;</w:t>
      </w:r>
    </w:p>
    <w:p w:rsidR="006E0123" w:rsidRPr="006E0123" w:rsidRDefault="006E0123" w:rsidP="006E0123">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6E0123">
        <w:rPr>
          <w:spacing w:val="0"/>
        </w:rPr>
        <w:tab/>
        <w:t>(5)</w:t>
      </w:r>
      <w:r w:rsidRPr="006E0123">
        <w:rPr>
          <w:spacing w:val="0"/>
        </w:rPr>
        <w:tab/>
        <w:t xml:space="preserve">ventilation improvements to reduce the spread of COVID-19; and </w:t>
      </w:r>
    </w:p>
    <w:p w:rsidR="006E0123" w:rsidRPr="006E0123" w:rsidRDefault="006E0123" w:rsidP="006E0123">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6E0123">
        <w:rPr>
          <w:spacing w:val="0"/>
        </w:rPr>
        <w:tab/>
        <w:t>(6)</w:t>
      </w:r>
      <w:r w:rsidRPr="006E0123">
        <w:rPr>
          <w:spacing w:val="0"/>
        </w:rPr>
        <w:tab/>
        <w:t xml:space="preserve">other </w:t>
      </w:r>
      <w:r w:rsidRPr="006E0123">
        <w:rPr>
          <w:rFonts w:ascii="Albertus Extra Bold" w:hAnsi="Albertus Extra Bold"/>
          <w:b/>
          <w:spacing w:val="0"/>
          <w:vertAlign w:val="superscript"/>
        </w:rPr>
        <w:t>1</w:t>
      </w:r>
      <w:r w:rsidRPr="006E0123">
        <w:rPr>
          <w:spacing w:val="0"/>
          <w:u w:val="single"/>
        </w:rPr>
        <w:t>materials, supplies, and</w:t>
      </w:r>
      <w:r w:rsidRPr="006E0123">
        <w:rPr>
          <w:rFonts w:ascii="Albertus Extra Bold" w:hAnsi="Albertus Extra Bold"/>
          <w:b/>
          <w:spacing w:val="0"/>
          <w:vertAlign w:val="superscript"/>
        </w:rPr>
        <w:t xml:space="preserve">1 </w:t>
      </w:r>
      <w:r w:rsidRPr="006E0123">
        <w:rPr>
          <w:spacing w:val="0"/>
        </w:rPr>
        <w:t xml:space="preserve">equipment to reduce the spread of COVID-19 and necessary to create a safe environment for </w:t>
      </w:r>
      <w:r w:rsidRPr="006E0123">
        <w:rPr>
          <w:rFonts w:ascii="Albertus Extra Bold" w:hAnsi="Albertus Extra Bold"/>
          <w:b/>
          <w:vertAlign w:val="superscript"/>
        </w:rPr>
        <w:t>2</w:t>
      </w:r>
      <w:r w:rsidRPr="006E0123">
        <w:rPr>
          <w:rFonts w:ascii="Albertus Extra Bold" w:hAnsi="Albertus Extra Bold"/>
          <w:b/>
        </w:rPr>
        <w:t>[</w:t>
      </w:r>
      <w:r w:rsidRPr="006E0123">
        <w:rPr>
          <w:spacing w:val="0"/>
        </w:rPr>
        <w:t>employers and employees to return to their work spaces</w:t>
      </w:r>
      <w:r w:rsidRPr="006E0123">
        <w:rPr>
          <w:rFonts w:ascii="Albertus Extra Bold" w:hAnsi="Albertus Extra Bold"/>
          <w:b/>
        </w:rPr>
        <w:t>]</w:t>
      </w:r>
      <w:r w:rsidRPr="006E0123">
        <w:rPr>
          <w:spacing w:val="0"/>
        </w:rPr>
        <w:t xml:space="preserve"> </w:t>
      </w:r>
      <w:r w:rsidRPr="006E0123">
        <w:rPr>
          <w:spacing w:val="0"/>
          <w:u w:val="single"/>
        </w:rPr>
        <w:t>occupants of the building</w:t>
      </w:r>
      <w:r w:rsidRPr="006E0123">
        <w:rPr>
          <w:rFonts w:ascii="Albertus Extra Bold" w:hAnsi="Albertus Extra Bold"/>
          <w:b/>
          <w:vertAlign w:val="superscript"/>
        </w:rPr>
        <w:t>2</w:t>
      </w:r>
      <w:r w:rsidRPr="006E0123">
        <w:rPr>
          <w:spacing w:val="0"/>
        </w:rPr>
        <w:t xml:space="preserve">. </w:t>
      </w:r>
    </w:p>
    <w:p w:rsidR="006E0123" w:rsidRPr="006E0123" w:rsidRDefault="006E0123" w:rsidP="006E01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23">
        <w:rPr>
          <w:spacing w:val="0"/>
        </w:rPr>
        <w:tab/>
        <w:t>b.</w:t>
      </w:r>
      <w:r w:rsidRPr="006E0123">
        <w:rPr>
          <w:spacing w:val="0"/>
        </w:rPr>
        <w:tab/>
        <w:t>The amount of credit allowed pursuant to subsection a. of this section shall be equal to:</w:t>
      </w:r>
    </w:p>
    <w:p w:rsidR="006E0123" w:rsidRPr="006E0123" w:rsidRDefault="006E0123" w:rsidP="006E01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23">
        <w:rPr>
          <w:spacing w:val="0"/>
        </w:rPr>
        <w:tab/>
        <w:t xml:space="preserve">75 percent of the taxpayer’s expenditures for a </w:t>
      </w:r>
      <w:r w:rsidRPr="006E0123">
        <w:rPr>
          <w:rFonts w:ascii="Albertus Extra Bold" w:hAnsi="Albertus Extra Bold"/>
          <w:b/>
          <w:vertAlign w:val="superscript"/>
        </w:rPr>
        <w:t>2</w:t>
      </w:r>
      <w:r w:rsidRPr="006E0123">
        <w:rPr>
          <w:rFonts w:ascii="Albertus Extra Bold" w:hAnsi="Albertus Extra Bold"/>
          <w:b/>
        </w:rPr>
        <w:t>[</w:t>
      </w:r>
      <w:r w:rsidRPr="006E0123">
        <w:rPr>
          <w:spacing w:val="0"/>
        </w:rPr>
        <w:t>work</w:t>
      </w:r>
      <w:r w:rsidRPr="006E0123">
        <w:rPr>
          <w:rFonts w:ascii="Albertus Extra Bold" w:hAnsi="Albertus Extra Bold"/>
          <w:b/>
        </w:rPr>
        <w:t>]</w:t>
      </w:r>
      <w:r w:rsidRPr="006E0123">
        <w:rPr>
          <w:rFonts w:ascii="Albertus Extra Bold" w:hAnsi="Albertus Extra Bold"/>
          <w:b/>
          <w:vertAlign w:val="superscript"/>
        </w:rPr>
        <w:t>2</w:t>
      </w:r>
      <w:r w:rsidRPr="006E0123">
        <w:rPr>
          <w:spacing w:val="0"/>
        </w:rPr>
        <w:t xml:space="preserve"> location of less than 30,000 square feet, but the credit for such expenditures shall not exceed $100,000 per location; and </w:t>
      </w:r>
    </w:p>
    <w:p w:rsidR="006E0123" w:rsidRPr="006E0123" w:rsidRDefault="006E0123" w:rsidP="006E01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23">
        <w:rPr>
          <w:spacing w:val="0"/>
        </w:rPr>
        <w:tab/>
        <w:t xml:space="preserve">50 percent of the taxpayer’s expenditures for a </w:t>
      </w:r>
      <w:r w:rsidRPr="006E0123">
        <w:rPr>
          <w:rFonts w:ascii="Albertus Extra Bold" w:hAnsi="Albertus Extra Bold"/>
          <w:b/>
          <w:vertAlign w:val="superscript"/>
        </w:rPr>
        <w:t>2</w:t>
      </w:r>
      <w:r w:rsidRPr="006E0123">
        <w:rPr>
          <w:rFonts w:ascii="Albertus Extra Bold" w:hAnsi="Albertus Extra Bold"/>
          <w:b/>
        </w:rPr>
        <w:t>[</w:t>
      </w:r>
      <w:r w:rsidRPr="006E0123">
        <w:rPr>
          <w:spacing w:val="0"/>
        </w:rPr>
        <w:t>work</w:t>
      </w:r>
      <w:r w:rsidRPr="006E0123">
        <w:rPr>
          <w:rFonts w:ascii="Albertus Extra Bold" w:hAnsi="Albertus Extra Bold"/>
          <w:b/>
        </w:rPr>
        <w:t>]</w:t>
      </w:r>
      <w:r w:rsidRPr="006E0123">
        <w:rPr>
          <w:rFonts w:ascii="Albertus Extra Bold" w:hAnsi="Albertus Extra Bold"/>
          <w:b/>
          <w:vertAlign w:val="superscript"/>
        </w:rPr>
        <w:t>2</w:t>
      </w:r>
      <w:r w:rsidRPr="006E0123">
        <w:rPr>
          <w:spacing w:val="0"/>
        </w:rPr>
        <w:t xml:space="preserve"> location of 30,000 square feet or more, but the credit for such expenditures shall not exceed $250,000 per location.</w:t>
      </w:r>
    </w:p>
    <w:p w:rsidR="006E0123" w:rsidRPr="006E0123" w:rsidRDefault="006E0123" w:rsidP="006E01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23">
        <w:rPr>
          <w:spacing w:val="0"/>
        </w:rPr>
        <w:tab/>
      </w:r>
      <w:r w:rsidRPr="006E0123">
        <w:rPr>
          <w:rFonts w:ascii="Albertus Extra Bold" w:hAnsi="Albertus Extra Bold"/>
          <w:b/>
          <w:spacing w:val="0"/>
          <w:vertAlign w:val="superscript"/>
        </w:rPr>
        <w:t>1</w:t>
      </w:r>
      <w:r w:rsidRPr="006E0123">
        <w:rPr>
          <w:spacing w:val="0"/>
          <w:u w:val="single"/>
        </w:rPr>
        <w:t>c.  A taxpayer that claims a credit pursuant to this section shall add back to gross income the amount of any deducted expenditures includable in the calculation of the credit.</w:t>
      </w:r>
      <w:r w:rsidRPr="006E0123">
        <w:rPr>
          <w:rFonts w:ascii="Albertus Extra Bold" w:hAnsi="Albertus Extra Bold"/>
          <w:b/>
          <w:spacing w:val="0"/>
          <w:vertAlign w:val="superscript"/>
        </w:rPr>
        <w:t>1</w:t>
      </w:r>
    </w:p>
    <w:p w:rsidR="006E0123" w:rsidRPr="006E0123" w:rsidRDefault="006E0123" w:rsidP="006E01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23">
        <w:rPr>
          <w:spacing w:val="0"/>
        </w:rPr>
        <w:tab/>
      </w:r>
      <w:r w:rsidRPr="006E0123">
        <w:rPr>
          <w:rFonts w:ascii="Albertus Extra Bold" w:hAnsi="Albertus Extra Bold"/>
          <w:b/>
          <w:spacing w:val="0"/>
          <w:vertAlign w:val="superscript"/>
        </w:rPr>
        <w:t>1</w:t>
      </w:r>
      <w:r w:rsidRPr="006E0123">
        <w:rPr>
          <w:rFonts w:ascii="Albertus Extra Bold" w:hAnsi="Albertus Extra Bold"/>
          <w:b/>
          <w:spacing w:val="0"/>
        </w:rPr>
        <w:t>[</w:t>
      </w:r>
      <w:r w:rsidRPr="006E0123">
        <w:rPr>
          <w:spacing w:val="0"/>
        </w:rPr>
        <w:t>c.</w:t>
      </w:r>
      <w:r w:rsidRPr="006E0123">
        <w:rPr>
          <w:rFonts w:ascii="Albertus Extra Bold" w:hAnsi="Albertus Extra Bold"/>
          <w:b/>
          <w:spacing w:val="0"/>
        </w:rPr>
        <w:t>]</w:t>
      </w:r>
      <w:r w:rsidRPr="006E0123">
        <w:rPr>
          <w:spacing w:val="0"/>
        </w:rPr>
        <w:t xml:space="preserve">  </w:t>
      </w:r>
      <w:r w:rsidRPr="006E0123">
        <w:rPr>
          <w:spacing w:val="0"/>
          <w:u w:val="single"/>
        </w:rPr>
        <w:t>d.</w:t>
      </w:r>
      <w:r w:rsidRPr="006E0123">
        <w:rPr>
          <w:rFonts w:ascii="Albertus Extra Bold" w:hAnsi="Albertus Extra Bold"/>
          <w:b/>
          <w:spacing w:val="0"/>
          <w:vertAlign w:val="superscript"/>
        </w:rPr>
        <w:t>1</w:t>
      </w:r>
      <w:r w:rsidRPr="006E0123">
        <w:rPr>
          <w:color w:val="000000"/>
          <w:spacing w:val="0"/>
        </w:rPr>
        <w:tab/>
        <w:t xml:space="preserve">The order of priority of the application of the credit allowed pursuant to this section and any other credits allowed pursuant to the New Jersey Gross Income Tax Act for a taxable year shall be as prescribed by the director. The amount of the credit applied under this section against the tax imposed for a taxable year, together with any other credits allowed by law, shall not reduce the tax liability to an </w:t>
      </w:r>
      <w:r w:rsidRPr="006E0123">
        <w:rPr>
          <w:color w:val="000000"/>
          <w:spacing w:val="0"/>
        </w:rPr>
        <w:lastRenderedPageBreak/>
        <w:t xml:space="preserve">amount less than zero.  </w:t>
      </w:r>
      <w:r w:rsidRPr="006E0123">
        <w:rPr>
          <w:rFonts w:ascii="Albertus Extra Bold" w:hAnsi="Albertus Extra Bold"/>
          <w:b/>
          <w:color w:val="000000"/>
          <w:spacing w:val="0"/>
          <w:vertAlign w:val="superscript"/>
        </w:rPr>
        <w:t>1</w:t>
      </w:r>
      <w:r w:rsidRPr="006E0123">
        <w:rPr>
          <w:rFonts w:ascii="Albertus Extra Bold" w:hAnsi="Albertus Extra Bold"/>
          <w:b/>
          <w:spacing w:val="0"/>
        </w:rPr>
        <w:t>[</w:t>
      </w:r>
      <w:r w:rsidRPr="006E0123">
        <w:rPr>
          <w:spacing w:val="0"/>
        </w:rPr>
        <w:t>Any remaining credit shall not be carried forward to another taxable year.</w:t>
      </w:r>
      <w:r w:rsidRPr="006E0123">
        <w:rPr>
          <w:rFonts w:ascii="Albertus Extra Bold" w:hAnsi="Albertus Extra Bold"/>
          <w:b/>
          <w:spacing w:val="0"/>
        </w:rPr>
        <w:t>]</w:t>
      </w:r>
      <w:r w:rsidRPr="006E0123">
        <w:rPr>
          <w:spacing w:val="0"/>
        </w:rPr>
        <w:t xml:space="preserve"> </w:t>
      </w:r>
      <w:r w:rsidRPr="006E0123">
        <w:rPr>
          <w:spacing w:val="0"/>
          <w:u w:val="single"/>
        </w:rPr>
        <w:t>The amount of the tax credit otherwise allowed under this section that cannot be applied for the taxable year may be carried forward, if necessary, to the seven taxable years following the taxable year for which the tax credit was first allowed.</w:t>
      </w:r>
      <w:r w:rsidRPr="006E0123">
        <w:rPr>
          <w:rFonts w:ascii="Albertus Extra Bold" w:hAnsi="Albertus Extra Bold"/>
          <w:b/>
          <w:spacing w:val="0"/>
          <w:vertAlign w:val="superscript"/>
        </w:rPr>
        <w:t>1</w:t>
      </w:r>
    </w:p>
    <w:p w:rsidR="006E0123" w:rsidRPr="006E0123" w:rsidRDefault="006E0123" w:rsidP="006E0123">
      <w:pPr>
        <w:tabs>
          <w:tab w:val="clear" w:pos="288"/>
          <w:tab w:val="clear" w:pos="1440"/>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 w:val="left" w:pos="1530"/>
        </w:tabs>
        <w:rPr>
          <w:spacing w:val="0"/>
        </w:rPr>
      </w:pPr>
      <w:r w:rsidRPr="006E0123">
        <w:rPr>
          <w:spacing w:val="0"/>
        </w:rPr>
        <w:tab/>
      </w:r>
      <w:r w:rsidRPr="006E0123">
        <w:rPr>
          <w:rFonts w:ascii="Albertus Extra Bold" w:hAnsi="Albertus Extra Bold"/>
          <w:b/>
          <w:spacing w:val="0"/>
          <w:vertAlign w:val="superscript"/>
        </w:rPr>
        <w:t>1</w:t>
      </w:r>
      <w:r w:rsidRPr="006E0123">
        <w:rPr>
          <w:rFonts w:ascii="Albertus Extra Bold" w:hAnsi="Albertus Extra Bold"/>
          <w:b/>
          <w:spacing w:val="0"/>
        </w:rPr>
        <w:t>[</w:t>
      </w:r>
      <w:r w:rsidRPr="006E0123">
        <w:rPr>
          <w:spacing w:val="0"/>
        </w:rPr>
        <w:t>d.</w:t>
      </w:r>
      <w:r w:rsidRPr="006E0123">
        <w:rPr>
          <w:rFonts w:ascii="Albertus Extra Bold" w:hAnsi="Albertus Extra Bold"/>
          <w:b/>
          <w:spacing w:val="0"/>
        </w:rPr>
        <w:t>]</w:t>
      </w:r>
      <w:r w:rsidRPr="006E0123">
        <w:rPr>
          <w:rFonts w:ascii="Albertus Extra Bold" w:hAnsi="Albertus Extra Bold"/>
          <w:b/>
          <w:spacing w:val="0"/>
        </w:rPr>
        <w:tab/>
      </w:r>
      <w:r w:rsidRPr="006E0123">
        <w:rPr>
          <w:spacing w:val="0"/>
          <w:u w:val="single"/>
        </w:rPr>
        <w:t>e.</w:t>
      </w:r>
      <w:r w:rsidRPr="006E0123">
        <w:rPr>
          <w:rFonts w:ascii="Albertus Extra Bold" w:hAnsi="Albertus Extra Bold"/>
          <w:b/>
          <w:spacing w:val="0"/>
          <w:vertAlign w:val="superscript"/>
        </w:rPr>
        <w:t>1</w:t>
      </w:r>
      <w:r w:rsidRPr="006E0123">
        <w:rPr>
          <w:spacing w:val="0"/>
        </w:rPr>
        <w:tab/>
        <w:t xml:space="preserve">A business entity that is classified as a partnership for federal income tax purposes shall not be allowed the credit directly, but the amount of credit of a taxpayer in respect of a distributive share of partnership income shall be determined by allocating to the taxpayer that proportion of the credit acquired by the partnership that is equal to the taxpayer’s share, whether or not distributed, of the total distributive income or gain of the partnership for its taxable year ending within or with the taxpayer’s taxable year. </w:t>
      </w:r>
    </w:p>
    <w:p w:rsidR="006E0123" w:rsidRPr="006E0123" w:rsidRDefault="006E0123" w:rsidP="006E01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23">
        <w:rPr>
          <w:spacing w:val="0"/>
        </w:rPr>
        <w:tab/>
        <w:t>A taxpayer that is a New Jersey S corporation shall not be allowed the credit directly, but the amount of credit of a taxpayer in respect of a pro rata share of S corporation income shall be determined by allocating to the taxpayer that proportion of the credit acquired by the New Jersey S corporation that is equal to the taxpayer’s share, whether or not distributed, of the total pro-rata share of S corporation income of the New Jersey S corporation for its privilege period ending within or with the taxpayer’s taxable year.</w:t>
      </w:r>
    </w:p>
    <w:p w:rsidR="006E0123" w:rsidRPr="006E0123" w:rsidRDefault="006E0123" w:rsidP="006E01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23">
        <w:rPr>
          <w:spacing w:val="0"/>
        </w:rPr>
        <w:tab/>
      </w:r>
      <w:r w:rsidRPr="006E0123">
        <w:rPr>
          <w:rFonts w:ascii="Albertus Extra Bold" w:hAnsi="Albertus Extra Bold"/>
          <w:b/>
          <w:spacing w:val="0"/>
          <w:vertAlign w:val="superscript"/>
        </w:rPr>
        <w:t>1</w:t>
      </w:r>
      <w:r w:rsidRPr="006E0123">
        <w:rPr>
          <w:rFonts w:ascii="Albertus Extra Bold" w:hAnsi="Albertus Extra Bold"/>
          <w:b/>
          <w:spacing w:val="0"/>
        </w:rPr>
        <w:t>[</w:t>
      </w:r>
      <w:r w:rsidRPr="006E0123">
        <w:rPr>
          <w:spacing w:val="0"/>
        </w:rPr>
        <w:t>e.</w:t>
      </w:r>
      <w:r w:rsidRPr="006E0123">
        <w:rPr>
          <w:rFonts w:ascii="Albertus Extra Bold" w:hAnsi="Albertus Extra Bold"/>
          <w:b/>
          <w:spacing w:val="0"/>
        </w:rPr>
        <w:t>]</w:t>
      </w:r>
      <w:r w:rsidRPr="006E0123">
        <w:rPr>
          <w:spacing w:val="0"/>
        </w:rPr>
        <w:t xml:space="preserve">  </w:t>
      </w:r>
      <w:r w:rsidRPr="006E0123">
        <w:rPr>
          <w:spacing w:val="0"/>
          <w:u w:val="single"/>
        </w:rPr>
        <w:t>f.</w:t>
      </w:r>
      <w:r w:rsidRPr="006E0123">
        <w:rPr>
          <w:rFonts w:ascii="Albertus Extra Bold" w:hAnsi="Albertus Extra Bold"/>
          <w:b/>
          <w:spacing w:val="0"/>
          <w:vertAlign w:val="superscript"/>
        </w:rPr>
        <w:t>1</w:t>
      </w:r>
      <w:r w:rsidRPr="006E0123">
        <w:rPr>
          <w:spacing w:val="0"/>
        </w:rPr>
        <w:tab/>
        <w:t xml:space="preserve">Notwithstanding any provision of the “Administrative Procedure Act,” P.L.1968, c.410 (C.52:14B-1 et seq.) to the contrary, the director is authorized to adopt immediately upon filing with the Office of Administrative Law such rules and regulations </w:t>
      </w:r>
      <w:r w:rsidRPr="006E0123">
        <w:rPr>
          <w:rFonts w:ascii="Albertus Extra Bold" w:hAnsi="Albertus Extra Bold"/>
          <w:b/>
          <w:vertAlign w:val="superscript"/>
        </w:rPr>
        <w:t>2</w:t>
      </w:r>
      <w:r w:rsidRPr="006E0123">
        <w:rPr>
          <w:spacing w:val="0"/>
          <w:u w:val="single"/>
        </w:rPr>
        <w:t>as are necessary to effectuate the provisions of this section, which</w:t>
      </w:r>
      <w:r w:rsidRPr="006E0123">
        <w:rPr>
          <w:rFonts w:ascii="Albertus Extra Bold" w:hAnsi="Albertus Extra Bold"/>
          <w:b/>
          <w:vertAlign w:val="superscript"/>
        </w:rPr>
        <w:t>2</w:t>
      </w:r>
      <w:r w:rsidRPr="006E0123">
        <w:rPr>
          <w:spacing w:val="0"/>
        </w:rPr>
        <w:t xml:space="preserve"> shall be effective for a period not to exceed </w:t>
      </w:r>
      <w:r w:rsidRPr="006E0123">
        <w:rPr>
          <w:rFonts w:ascii="Albertus Extra Bold" w:hAnsi="Albertus Extra Bold"/>
          <w:b/>
          <w:spacing w:val="0"/>
          <w:vertAlign w:val="superscript"/>
        </w:rPr>
        <w:t>1</w:t>
      </w:r>
      <w:r w:rsidRPr="006E0123">
        <w:rPr>
          <w:rFonts w:ascii="Albertus Extra Bold" w:hAnsi="Albertus Extra Bold"/>
          <w:b/>
          <w:spacing w:val="0"/>
        </w:rPr>
        <w:t>[</w:t>
      </w:r>
      <w:r w:rsidRPr="006E0123">
        <w:rPr>
          <w:spacing w:val="0"/>
        </w:rPr>
        <w:t>360 days</w:t>
      </w:r>
      <w:r w:rsidRPr="006E0123">
        <w:rPr>
          <w:rFonts w:ascii="Albertus Extra Bold" w:hAnsi="Albertus Extra Bold"/>
          <w:b/>
          <w:spacing w:val="0"/>
        </w:rPr>
        <w:t>]</w:t>
      </w:r>
      <w:r w:rsidRPr="006E0123">
        <w:rPr>
          <w:spacing w:val="0"/>
        </w:rPr>
        <w:t xml:space="preserve"> </w:t>
      </w:r>
      <w:r w:rsidRPr="006E0123">
        <w:rPr>
          <w:spacing w:val="0"/>
          <w:u w:val="single"/>
        </w:rPr>
        <w:t>18 months</w:t>
      </w:r>
      <w:r w:rsidRPr="006E0123">
        <w:rPr>
          <w:rFonts w:ascii="Albertus Extra Bold" w:hAnsi="Albertus Extra Bold"/>
          <w:b/>
          <w:spacing w:val="0"/>
          <w:vertAlign w:val="superscript"/>
        </w:rPr>
        <w:t>1</w:t>
      </w:r>
      <w:r w:rsidRPr="006E0123">
        <w:rPr>
          <w:spacing w:val="0"/>
        </w:rPr>
        <w:t xml:space="preserve"> following the date of filing and may thereafter be amended, adopted, or readopted by the director in accordance with the requirements of P.L.1968, c.410 (C.52:14B-1 et seq.).</w:t>
      </w:r>
    </w:p>
    <w:p w:rsidR="00A229AF" w:rsidRPr="00A229AF" w:rsidRDefault="00A229AF" w:rsidP="00A229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88281F" w:rsidRPr="0088281F" w:rsidRDefault="0088281F" w:rsidP="008828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8281F">
        <w:rPr>
          <w:spacing w:val="0"/>
        </w:rPr>
        <w:tab/>
      </w:r>
      <w:r w:rsidRPr="0088281F">
        <w:rPr>
          <w:rFonts w:ascii="Albertus Extra Bold" w:hAnsi="Albertus Extra Bold"/>
          <w:b/>
          <w:spacing w:val="0"/>
          <w:vertAlign w:val="superscript"/>
        </w:rPr>
        <w:t>1</w:t>
      </w:r>
      <w:r w:rsidRPr="0088281F">
        <w:rPr>
          <w:spacing w:val="0"/>
          <w:u w:val="single"/>
        </w:rPr>
        <w:t>2.  a.  For privilege periods ending in calendar year 2020, 2021, and 2022, a taxpayer shall be allowed a credit against the tax imposed pursuant to section 5 of P.L.1945, c.162 (C.54:10A-5), in an amount determined pursuant to subsection b. of this section, for the taxpayer’s expenditures during the privilege period for</w:t>
      </w:r>
      <w:r w:rsidRPr="0088281F">
        <w:rPr>
          <w:spacing w:val="0"/>
        </w:rPr>
        <w:t xml:space="preserve"> </w:t>
      </w:r>
      <w:r w:rsidRPr="0088281F">
        <w:rPr>
          <w:rFonts w:ascii="Albertus Extra Bold" w:hAnsi="Albertus Extra Bold"/>
          <w:b/>
          <w:vertAlign w:val="superscript"/>
        </w:rPr>
        <w:t>2</w:t>
      </w:r>
      <w:r w:rsidRPr="0088281F">
        <w:rPr>
          <w:rFonts w:ascii="Albertus Extra Bold" w:hAnsi="Albertus Extra Bold"/>
          <w:b/>
        </w:rPr>
        <w:t>[</w:t>
      </w:r>
      <w:r w:rsidRPr="0088281F">
        <w:rPr>
          <w:spacing w:val="0"/>
          <w:u w:val="single"/>
        </w:rPr>
        <w:t>nonresidential building</w:t>
      </w:r>
      <w:r w:rsidRPr="0088281F">
        <w:rPr>
          <w:rFonts w:ascii="Albertus Extra Bold" w:hAnsi="Albertus Extra Bold"/>
          <w:b/>
        </w:rPr>
        <w:t>]</w:t>
      </w:r>
      <w:r w:rsidRPr="0088281F">
        <w:rPr>
          <w:rFonts w:ascii="Albertus Extra Bold" w:hAnsi="Albertus Extra Bold"/>
          <w:b/>
          <w:vertAlign w:val="superscript"/>
        </w:rPr>
        <w:t>2</w:t>
      </w:r>
      <w:r w:rsidRPr="0088281F">
        <w:rPr>
          <w:spacing w:val="0"/>
        </w:rPr>
        <w:t xml:space="preserve"> </w:t>
      </w:r>
      <w:r w:rsidRPr="0088281F">
        <w:rPr>
          <w:spacing w:val="0"/>
          <w:u w:val="single"/>
        </w:rPr>
        <w:t>improvements to</w:t>
      </w:r>
      <w:r w:rsidRPr="0088281F">
        <w:rPr>
          <w:spacing w:val="0"/>
        </w:rPr>
        <w:t xml:space="preserve"> </w:t>
      </w:r>
      <w:r w:rsidRPr="0088281F">
        <w:rPr>
          <w:rFonts w:ascii="Albertus Extra Bold" w:hAnsi="Albertus Extra Bold"/>
          <w:b/>
          <w:vertAlign w:val="superscript"/>
        </w:rPr>
        <w:t>2</w:t>
      </w:r>
      <w:r w:rsidRPr="0088281F">
        <w:rPr>
          <w:spacing w:val="0"/>
          <w:u w:val="single"/>
        </w:rPr>
        <w:t>nonresidential and multifamily buildings made to</w:t>
      </w:r>
      <w:r w:rsidRPr="0088281F">
        <w:rPr>
          <w:rFonts w:ascii="Albertus Extra Bold" w:hAnsi="Albertus Extra Bold"/>
          <w:b/>
          <w:vertAlign w:val="superscript"/>
        </w:rPr>
        <w:t xml:space="preserve">2 </w:t>
      </w:r>
      <w:r w:rsidRPr="0088281F">
        <w:rPr>
          <w:spacing w:val="0"/>
          <w:u w:val="single"/>
        </w:rPr>
        <w:t xml:space="preserve">reduce the spread of COVID-19. Taxpayer expenditures includable in the calculation of the credit are expenditures for: </w:t>
      </w:r>
    </w:p>
    <w:p w:rsidR="0088281F" w:rsidRPr="0088281F" w:rsidRDefault="0088281F" w:rsidP="0088281F">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u w:val="single"/>
        </w:rPr>
      </w:pPr>
      <w:r w:rsidRPr="0088281F">
        <w:rPr>
          <w:spacing w:val="0"/>
        </w:rPr>
        <w:tab/>
      </w:r>
      <w:r w:rsidRPr="0088281F">
        <w:rPr>
          <w:spacing w:val="0"/>
          <w:u w:val="single"/>
        </w:rPr>
        <w:t>(1)</w:t>
      </w:r>
      <w:r w:rsidRPr="0088281F">
        <w:rPr>
          <w:spacing w:val="0"/>
          <w:u w:val="single"/>
        </w:rPr>
        <w:tab/>
        <w:t>bi-polar ionization and ultraviolet lighting to disinfect indoor air and surfaces, including in elevators and work areas;</w:t>
      </w:r>
    </w:p>
    <w:p w:rsidR="0088281F" w:rsidRPr="0088281F" w:rsidRDefault="0088281F" w:rsidP="0088281F">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u w:val="single"/>
        </w:rPr>
      </w:pPr>
      <w:r w:rsidRPr="0088281F">
        <w:rPr>
          <w:spacing w:val="0"/>
        </w:rPr>
        <w:tab/>
      </w:r>
      <w:r w:rsidRPr="0088281F">
        <w:rPr>
          <w:spacing w:val="0"/>
          <w:u w:val="single"/>
        </w:rPr>
        <w:t>(2)</w:t>
      </w:r>
      <w:r w:rsidRPr="0088281F">
        <w:rPr>
          <w:spacing w:val="0"/>
          <w:u w:val="single"/>
        </w:rPr>
        <w:tab/>
        <w:t xml:space="preserve">infrared thermometers for screening visitors in common areas; </w:t>
      </w:r>
    </w:p>
    <w:p w:rsidR="0088281F" w:rsidRPr="0088281F" w:rsidRDefault="0088281F" w:rsidP="0088281F">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u w:val="single"/>
        </w:rPr>
      </w:pPr>
      <w:r w:rsidRPr="0088281F">
        <w:rPr>
          <w:spacing w:val="0"/>
        </w:rPr>
        <w:tab/>
      </w:r>
      <w:r w:rsidRPr="0088281F">
        <w:rPr>
          <w:spacing w:val="0"/>
          <w:u w:val="single"/>
        </w:rPr>
        <w:t>(3)</w:t>
      </w:r>
      <w:r w:rsidRPr="0088281F">
        <w:rPr>
          <w:spacing w:val="0"/>
          <w:u w:val="single"/>
        </w:rPr>
        <w:tab/>
        <w:t xml:space="preserve">transparent sneeze guards or shields; </w:t>
      </w:r>
    </w:p>
    <w:p w:rsidR="0088281F" w:rsidRPr="0088281F" w:rsidRDefault="0088281F" w:rsidP="0088281F">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u w:val="single"/>
        </w:rPr>
      </w:pPr>
      <w:r w:rsidRPr="0088281F">
        <w:rPr>
          <w:spacing w:val="0"/>
        </w:rPr>
        <w:tab/>
      </w:r>
      <w:r w:rsidRPr="0088281F">
        <w:rPr>
          <w:spacing w:val="0"/>
          <w:u w:val="single"/>
        </w:rPr>
        <w:t>(4)</w:t>
      </w:r>
      <w:r w:rsidRPr="0088281F">
        <w:rPr>
          <w:spacing w:val="0"/>
          <w:u w:val="single"/>
        </w:rPr>
        <w:tab/>
        <w:t>touchless entryway and security to reduce the spread of COVID-19;</w:t>
      </w:r>
    </w:p>
    <w:p w:rsidR="0088281F" w:rsidRPr="0088281F" w:rsidRDefault="0088281F" w:rsidP="0088281F">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u w:val="single"/>
        </w:rPr>
      </w:pPr>
      <w:r w:rsidRPr="0088281F">
        <w:rPr>
          <w:spacing w:val="0"/>
        </w:rPr>
        <w:lastRenderedPageBreak/>
        <w:tab/>
      </w:r>
      <w:r w:rsidRPr="0088281F">
        <w:rPr>
          <w:spacing w:val="0"/>
          <w:u w:val="single"/>
        </w:rPr>
        <w:t>(5)</w:t>
      </w:r>
      <w:r w:rsidRPr="0088281F">
        <w:rPr>
          <w:spacing w:val="0"/>
          <w:u w:val="single"/>
        </w:rPr>
        <w:tab/>
        <w:t xml:space="preserve">ventilation improvements to reduce the spread of COVID-19; and </w:t>
      </w:r>
    </w:p>
    <w:p w:rsidR="0088281F" w:rsidRPr="0088281F" w:rsidRDefault="0088281F" w:rsidP="0088281F">
      <w:p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u w:val="single"/>
        </w:rPr>
      </w:pPr>
      <w:r w:rsidRPr="0088281F">
        <w:rPr>
          <w:spacing w:val="0"/>
        </w:rPr>
        <w:tab/>
      </w:r>
      <w:r w:rsidRPr="0088281F">
        <w:rPr>
          <w:spacing w:val="0"/>
          <w:u w:val="single"/>
        </w:rPr>
        <w:t>(6)</w:t>
      </w:r>
      <w:r w:rsidRPr="0088281F">
        <w:rPr>
          <w:spacing w:val="0"/>
          <w:u w:val="single"/>
        </w:rPr>
        <w:tab/>
        <w:t xml:space="preserve">other materials, supplies, and equipment to reduce the spread of COVID-19 and necessary to create a safe environment for </w:t>
      </w:r>
      <w:r w:rsidRPr="0088281F">
        <w:rPr>
          <w:rFonts w:ascii="Albertus Extra Bold" w:hAnsi="Albertus Extra Bold"/>
          <w:b/>
          <w:vertAlign w:val="superscript"/>
        </w:rPr>
        <w:t>2</w:t>
      </w:r>
      <w:r w:rsidRPr="0088281F">
        <w:rPr>
          <w:rFonts w:ascii="Albertus Extra Bold" w:hAnsi="Albertus Extra Bold"/>
          <w:b/>
        </w:rPr>
        <w:t>[</w:t>
      </w:r>
      <w:r w:rsidRPr="0088281F">
        <w:rPr>
          <w:spacing w:val="0"/>
          <w:u w:val="single"/>
        </w:rPr>
        <w:t>employers and employees to return to their work spaces</w:t>
      </w:r>
      <w:r w:rsidRPr="0088281F">
        <w:rPr>
          <w:rFonts w:ascii="Albertus Extra Bold" w:hAnsi="Albertus Extra Bold"/>
          <w:b/>
        </w:rPr>
        <w:t>]</w:t>
      </w:r>
      <w:r w:rsidRPr="0088281F">
        <w:rPr>
          <w:spacing w:val="0"/>
        </w:rPr>
        <w:t xml:space="preserve"> </w:t>
      </w:r>
      <w:r w:rsidRPr="0088281F">
        <w:rPr>
          <w:spacing w:val="0"/>
          <w:u w:val="single"/>
        </w:rPr>
        <w:t>occupants of the building</w:t>
      </w:r>
      <w:r w:rsidRPr="0088281F">
        <w:rPr>
          <w:rFonts w:ascii="Albertus Extra Bold" w:hAnsi="Albertus Extra Bold"/>
          <w:b/>
          <w:vertAlign w:val="superscript"/>
        </w:rPr>
        <w:t>2</w:t>
      </w:r>
      <w:r w:rsidRPr="0088281F">
        <w:rPr>
          <w:spacing w:val="0"/>
          <w:u w:val="single"/>
        </w:rPr>
        <w:t xml:space="preserve">. </w:t>
      </w:r>
    </w:p>
    <w:p w:rsidR="0088281F" w:rsidRPr="0088281F" w:rsidRDefault="0088281F" w:rsidP="008828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8281F">
        <w:rPr>
          <w:spacing w:val="0"/>
        </w:rPr>
        <w:tab/>
      </w:r>
      <w:r w:rsidRPr="0088281F">
        <w:rPr>
          <w:spacing w:val="0"/>
          <w:u w:val="single"/>
        </w:rPr>
        <w:t>b.</w:t>
      </w:r>
      <w:r w:rsidRPr="0088281F">
        <w:rPr>
          <w:spacing w:val="0"/>
          <w:u w:val="single"/>
        </w:rPr>
        <w:tab/>
        <w:t>The amount of credit allowed pursuant to subsection a. of this section shall be equal to:</w:t>
      </w:r>
    </w:p>
    <w:p w:rsidR="0088281F" w:rsidRPr="0088281F" w:rsidRDefault="0088281F" w:rsidP="008828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8281F">
        <w:rPr>
          <w:spacing w:val="0"/>
        </w:rPr>
        <w:tab/>
      </w:r>
      <w:r w:rsidRPr="0088281F">
        <w:rPr>
          <w:spacing w:val="0"/>
          <w:u w:val="single"/>
        </w:rPr>
        <w:t>75 percent of the taxpayer’s expenditures for a</w:t>
      </w:r>
      <w:r w:rsidRPr="0088281F">
        <w:rPr>
          <w:spacing w:val="0"/>
        </w:rPr>
        <w:t xml:space="preserve"> </w:t>
      </w:r>
      <w:r w:rsidRPr="0088281F">
        <w:rPr>
          <w:rFonts w:ascii="Albertus Extra Bold" w:hAnsi="Albertus Extra Bold"/>
          <w:b/>
          <w:vertAlign w:val="superscript"/>
        </w:rPr>
        <w:t>2</w:t>
      </w:r>
      <w:r w:rsidRPr="0088281F">
        <w:rPr>
          <w:rFonts w:ascii="Albertus Extra Bold" w:hAnsi="Albertus Extra Bold"/>
          <w:b/>
        </w:rPr>
        <w:t>[</w:t>
      </w:r>
      <w:r w:rsidRPr="0088281F">
        <w:rPr>
          <w:spacing w:val="0"/>
          <w:u w:val="single"/>
        </w:rPr>
        <w:t>work</w:t>
      </w:r>
      <w:r w:rsidRPr="0088281F">
        <w:rPr>
          <w:rFonts w:ascii="Albertus Extra Bold" w:hAnsi="Albertus Extra Bold"/>
          <w:b/>
        </w:rPr>
        <w:t>]</w:t>
      </w:r>
      <w:r w:rsidRPr="0088281F">
        <w:rPr>
          <w:rFonts w:ascii="Albertus Extra Bold" w:hAnsi="Albertus Extra Bold"/>
          <w:b/>
          <w:vertAlign w:val="superscript"/>
        </w:rPr>
        <w:t>2</w:t>
      </w:r>
      <w:r w:rsidRPr="0088281F">
        <w:rPr>
          <w:spacing w:val="0"/>
        </w:rPr>
        <w:t xml:space="preserve"> </w:t>
      </w:r>
      <w:r w:rsidRPr="0088281F">
        <w:rPr>
          <w:spacing w:val="0"/>
          <w:u w:val="single"/>
        </w:rPr>
        <w:t xml:space="preserve">location of less than 30,000 square feet, but the credit for such expenditures shall not exceed $100,000 per location; and </w:t>
      </w:r>
    </w:p>
    <w:p w:rsidR="0088281F" w:rsidRPr="0088281F" w:rsidRDefault="0088281F" w:rsidP="008828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8281F">
        <w:rPr>
          <w:spacing w:val="0"/>
        </w:rPr>
        <w:tab/>
      </w:r>
      <w:r w:rsidRPr="0088281F">
        <w:rPr>
          <w:spacing w:val="0"/>
          <w:u w:val="single"/>
        </w:rPr>
        <w:t>50 percent of the taxpayer’s expenditures for a</w:t>
      </w:r>
      <w:r w:rsidRPr="0088281F">
        <w:rPr>
          <w:spacing w:val="0"/>
        </w:rPr>
        <w:t xml:space="preserve"> </w:t>
      </w:r>
      <w:r w:rsidRPr="0088281F">
        <w:rPr>
          <w:rFonts w:ascii="Albertus Extra Bold" w:hAnsi="Albertus Extra Bold"/>
          <w:b/>
          <w:vertAlign w:val="superscript"/>
        </w:rPr>
        <w:t>2</w:t>
      </w:r>
      <w:r w:rsidRPr="0088281F">
        <w:rPr>
          <w:rFonts w:ascii="Albertus Extra Bold" w:hAnsi="Albertus Extra Bold"/>
          <w:b/>
        </w:rPr>
        <w:t>[</w:t>
      </w:r>
      <w:r w:rsidRPr="0088281F">
        <w:rPr>
          <w:spacing w:val="0"/>
          <w:u w:val="single"/>
        </w:rPr>
        <w:t>work</w:t>
      </w:r>
      <w:r w:rsidRPr="0088281F">
        <w:rPr>
          <w:rFonts w:ascii="Albertus Extra Bold" w:hAnsi="Albertus Extra Bold"/>
          <w:b/>
        </w:rPr>
        <w:t>]</w:t>
      </w:r>
      <w:r w:rsidRPr="0088281F">
        <w:rPr>
          <w:rFonts w:ascii="Albertus Extra Bold" w:hAnsi="Albertus Extra Bold"/>
          <w:b/>
          <w:vertAlign w:val="superscript"/>
        </w:rPr>
        <w:t>2</w:t>
      </w:r>
      <w:r w:rsidRPr="0088281F">
        <w:rPr>
          <w:spacing w:val="0"/>
        </w:rPr>
        <w:t xml:space="preserve"> </w:t>
      </w:r>
      <w:r w:rsidRPr="0088281F">
        <w:rPr>
          <w:spacing w:val="0"/>
          <w:u w:val="single"/>
        </w:rPr>
        <w:t>location of 30,000 square feet or more, but the credit for such expenditures shall not exceed $250,000 per location.</w:t>
      </w:r>
    </w:p>
    <w:p w:rsidR="0088281F" w:rsidRPr="0088281F" w:rsidRDefault="0088281F" w:rsidP="008828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8281F">
        <w:rPr>
          <w:spacing w:val="0"/>
        </w:rPr>
        <w:tab/>
      </w:r>
      <w:r w:rsidRPr="0088281F">
        <w:rPr>
          <w:spacing w:val="0"/>
          <w:u w:val="single"/>
        </w:rPr>
        <w:t>c.</w:t>
      </w:r>
      <w:r w:rsidRPr="0088281F">
        <w:rPr>
          <w:spacing w:val="0"/>
          <w:u w:val="single"/>
        </w:rPr>
        <w:tab/>
        <w:t xml:space="preserve">A taxpayer that claims a credit pursuant to this section shall add back to entire net income the amount of any deducted expenditure includable in the calculation of the credit. </w:t>
      </w:r>
    </w:p>
    <w:p w:rsidR="0088281F" w:rsidRPr="0088281F" w:rsidRDefault="0088281F" w:rsidP="008828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8281F">
        <w:rPr>
          <w:spacing w:val="0"/>
        </w:rPr>
        <w:tab/>
      </w:r>
      <w:r w:rsidRPr="0088281F">
        <w:rPr>
          <w:spacing w:val="0"/>
          <w:u w:val="single"/>
        </w:rPr>
        <w:t>d.</w:t>
      </w:r>
      <w:r w:rsidRPr="0088281F">
        <w:rPr>
          <w:spacing w:val="0"/>
          <w:u w:val="single"/>
        </w:rPr>
        <w:tab/>
        <w:t>The director shall prescribe the order of priority of the application of the credit allowed under this section and any other credits allowed by law against the tax imposed under section 5 of P.L.1945, c.162 (C.54:10A-5). The amount of the credit applied under this section against the tax imposed pursuant to section 5 of P.L.1945, c.162 (C.54:10A-5) for a privilege period, together with any other credits allowed by law, shall not reduce the tax liability to an amount less than the statutory minimum provided in subsection (e) of section 5 of P.L.1945, c.162 (C.54:10A-5). The amount of the tax credit otherwise allowed under this section that cannot be applied for the privilege period may be carried forward, if necessary, to the seven privilege periods following the privilege period for which the tax credit was first allowed.</w:t>
      </w:r>
    </w:p>
    <w:p w:rsidR="0088281F" w:rsidRPr="0088281F" w:rsidRDefault="0088281F" w:rsidP="008828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vertAlign w:val="superscript"/>
        </w:rPr>
      </w:pPr>
      <w:r w:rsidRPr="0088281F">
        <w:rPr>
          <w:spacing w:val="0"/>
        </w:rPr>
        <w:tab/>
      </w:r>
      <w:r w:rsidRPr="0088281F">
        <w:rPr>
          <w:spacing w:val="0"/>
          <w:u w:val="single"/>
        </w:rPr>
        <w:t>e.</w:t>
      </w:r>
      <w:r w:rsidRPr="0088281F">
        <w:rPr>
          <w:spacing w:val="0"/>
          <w:u w:val="single"/>
        </w:rPr>
        <w:tab/>
        <w:t>Notwithstanding any provision of the “Administrative Procedure Act,” P.L.1968, c.410 (C.52:14B-1 et seq.) to the contrary, the director is authorized to adopt immediately upon filing with the Office of Administrative Law such rules and regulations</w:t>
      </w:r>
      <w:r w:rsidRPr="0088281F">
        <w:rPr>
          <w:spacing w:val="0"/>
        </w:rPr>
        <w:t xml:space="preserve"> </w:t>
      </w:r>
      <w:r w:rsidRPr="0088281F">
        <w:rPr>
          <w:rFonts w:ascii="Albertus Extra Bold" w:hAnsi="Albertus Extra Bold"/>
          <w:b/>
          <w:vertAlign w:val="superscript"/>
        </w:rPr>
        <w:t>2</w:t>
      </w:r>
      <w:r w:rsidRPr="0088281F">
        <w:rPr>
          <w:spacing w:val="0"/>
          <w:u w:val="single"/>
        </w:rPr>
        <w:t>as are necessary to effectuate the provisions of this section, which</w:t>
      </w:r>
      <w:r w:rsidRPr="0088281F">
        <w:rPr>
          <w:rFonts w:ascii="Albertus Extra Bold" w:hAnsi="Albertus Extra Bold"/>
          <w:b/>
          <w:vertAlign w:val="superscript"/>
        </w:rPr>
        <w:t>2</w:t>
      </w:r>
      <w:r w:rsidRPr="0088281F">
        <w:rPr>
          <w:spacing w:val="0"/>
        </w:rPr>
        <w:t xml:space="preserve"> </w:t>
      </w:r>
      <w:r w:rsidRPr="0088281F">
        <w:rPr>
          <w:spacing w:val="0"/>
          <w:u w:val="single"/>
        </w:rPr>
        <w:t>shall be effective for a period not to exceed 18 months following the date of filing and may thereafter be amended, adopted, or readopted by the director in accordance with the requirements of P.L.1968, c.410 (C.52:14B-1 et seq.).</w:t>
      </w:r>
      <w:r w:rsidRPr="0088281F">
        <w:rPr>
          <w:rFonts w:ascii="Albertus Extra Bold" w:hAnsi="Albertus Extra Bold"/>
          <w:b/>
          <w:spacing w:val="0"/>
          <w:vertAlign w:val="superscript"/>
        </w:rPr>
        <w:t>1</w:t>
      </w:r>
    </w:p>
    <w:p w:rsidR="00E90C38" w:rsidRPr="00D71D68" w:rsidRDefault="00E90C38" w:rsidP="00E90C38"/>
    <w:p w:rsidR="00E90C38" w:rsidRDefault="00E90C38" w:rsidP="00E90C38">
      <w:r>
        <w:tab/>
      </w:r>
      <w:r w:rsidR="00EC4298">
        <w:rPr>
          <w:rFonts w:ascii="Albertus Extra Bold" w:hAnsi="Albertus Extra Bold"/>
          <w:b/>
          <w:vertAlign w:val="superscript"/>
        </w:rPr>
        <w:t>1</w:t>
      </w:r>
      <w:r w:rsidR="00EC4298" w:rsidRPr="00EC4298">
        <w:rPr>
          <w:rFonts w:ascii="Albertus Extra Bold" w:hAnsi="Albertus Extra Bold"/>
          <w:b/>
        </w:rPr>
        <w:t>[</w:t>
      </w:r>
      <w:r>
        <w:t>2.</w:t>
      </w:r>
      <w:r w:rsidR="00EC4298" w:rsidRPr="00EC4298">
        <w:rPr>
          <w:rFonts w:ascii="Albertus Extra Bold" w:hAnsi="Albertus Extra Bold"/>
          <w:b/>
        </w:rPr>
        <w:t>]</w:t>
      </w:r>
      <w:r w:rsidR="00EC4298">
        <w:t xml:space="preserve"> </w:t>
      </w:r>
      <w:r w:rsidR="00EC4298" w:rsidRPr="00EC4298">
        <w:rPr>
          <w:u w:val="single"/>
        </w:rPr>
        <w:t>3.</w:t>
      </w:r>
      <w:r w:rsidR="00EC4298" w:rsidRPr="00EC4298">
        <w:rPr>
          <w:rFonts w:ascii="Albertus Extra Bold" w:hAnsi="Albertus Extra Bold"/>
          <w:b/>
          <w:vertAlign w:val="superscript"/>
        </w:rPr>
        <w:t>1</w:t>
      </w:r>
      <w:r w:rsidR="00201E15">
        <w:tab/>
      </w:r>
      <w:r>
        <w:t>This act shall take effect immediately</w:t>
      </w:r>
      <w:r w:rsidR="00D11B4A">
        <w:t xml:space="preserve"> and apply to expenditures made after March 9, 2020 and before January 1, 2023</w:t>
      </w:r>
      <w:r>
        <w:t>.</w:t>
      </w:r>
    </w:p>
    <w:sectPr w:rsidR="00E90C38" w:rsidSect="006E0123">
      <w:headerReference w:type="default" r:id="rId13"/>
      <w:footerReference w:type="default" r:id="rId14"/>
      <w:headerReference w:type="first" r:id="rId15"/>
      <w:footerReference w:type="first" r:id="rId16"/>
      <w:pgSz w:w="12240" w:h="20160" w:code="5"/>
      <w:pgMar w:top="1440" w:right="2520" w:bottom="1872" w:left="2880" w:header="1181" w:footer="5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0921" w:rsidRDefault="00B60921">
      <w:r>
        <w:separator/>
      </w:r>
    </w:p>
  </w:endnote>
  <w:endnote w:type="continuationSeparator" w:id="0">
    <w:p w:rsidR="00B60921" w:rsidRDefault="00B609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1376" w:rsidRDefault="00A2608E" w:rsidP="00A2608E">
    <w:pPr>
      <w:pStyle w:val="sponUdate"/>
    </w:pPr>
    <w:r>
      <w:t>(Sponsorship Updated As Of: 1/28/2021)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29AF" w:rsidRPr="00921C91" w:rsidRDefault="00A229A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229AF" w:rsidRPr="00921C91" w:rsidRDefault="00A229AF">
    <w:pPr>
      <w:pStyle w:val="Footer"/>
      <w:rPr>
        <w:szCs w:val="18"/>
      </w:rPr>
    </w:pPr>
  </w:p>
  <w:p w:rsidR="00A229AF" w:rsidRPr="00921C91" w:rsidRDefault="00A229A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229AF" w:rsidRDefault="00A229AF" w:rsidP="00686AEB">
    <w:pPr>
      <w:pStyle w:val="Footer"/>
    </w:pPr>
    <w:r>
      <w:tab/>
      <w:t>Matter enclosed in superscript numerals has been adopted as follows:</w:t>
    </w:r>
  </w:p>
  <w:p w:rsidR="00A229AF" w:rsidRDefault="00A229AF"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January 21, 2021.</w:t>
    </w:r>
  </w:p>
  <w:p w:rsidR="00A229AF" w:rsidRDefault="006E0123"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ACE committee amendments adopted March 8, 2021.</w:t>
    </w:r>
  </w:p>
  <w:p w:rsidR="006E0123" w:rsidRPr="006E0123" w:rsidRDefault="006E0123"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0921" w:rsidRDefault="00B60921">
      <w:r>
        <w:separator/>
      </w:r>
    </w:p>
  </w:footnote>
  <w:footnote w:type="continuationSeparator" w:id="0">
    <w:p w:rsidR="00B60921" w:rsidRDefault="00B609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0C38" w:rsidRDefault="00416C0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0"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0C38" w:rsidRPr="00AF575C" w:rsidRDefault="00E90C38">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644AB" w:rsidRDefault="002644AB" w:rsidP="002644AB">
    <w:pPr>
      <w:pStyle w:val="bpuHeadSpon"/>
    </w:pPr>
    <w:r w:rsidRPr="002644AB">
      <w:rPr>
        <w:rStyle w:val="bpuHeadSponChar"/>
      </w:rPr>
      <w:t>S3305</w:t>
    </w:r>
    <w:r>
      <w:t xml:space="preserve"> </w:t>
    </w:r>
    <w:r w:rsidR="006E0123">
      <w:t>[2R]</w:t>
    </w:r>
    <w:r w:rsidR="00A229AF">
      <w:t xml:space="preserve"> </w:t>
    </w:r>
    <w:r>
      <w:t>B.SMITH, OROHO</w:t>
    </w:r>
  </w:p>
  <w:p w:rsidR="002644AB" w:rsidRDefault="002644AB" w:rsidP="002644AB">
    <w:pPr>
      <w:pStyle w:val="bpuHeadSpon"/>
    </w:pPr>
    <w:r>
      <w:fldChar w:fldCharType="begin"/>
    </w:r>
    <w:r>
      <w:instrText xml:space="preserve"> PAGE  \* MERGEFORMAT </w:instrText>
    </w:r>
    <w:r>
      <w:fldChar w:fldCharType="separate"/>
    </w:r>
    <w:r w:rsidR="00416C06">
      <w:rPr>
        <w:noProof/>
      </w:rPr>
      <w:t>4</w:t>
    </w:r>
    <w:r>
      <w:fldChar w:fldCharType="end"/>
    </w:r>
  </w:p>
  <w:p w:rsidR="002644AB" w:rsidRDefault="002644AB" w:rsidP="002644A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644AB" w:rsidRDefault="002644AB" w:rsidP="002644AB">
    <w:pPr>
      <w:pStyle w:val="bpuHeadSpon"/>
    </w:pPr>
    <w:r w:rsidRPr="002644AB">
      <w:rPr>
        <w:rStyle w:val="bpuHeadSponChar"/>
      </w:rPr>
      <w:t>S3305</w:t>
    </w:r>
    <w:r>
      <w:t xml:space="preserve"> </w:t>
    </w:r>
    <w:r w:rsidR="006E0123">
      <w:t>[2R]</w:t>
    </w:r>
    <w:r w:rsidR="00A229AF">
      <w:t xml:space="preserve"> </w:t>
    </w:r>
    <w:r>
      <w:t>B.SMITH, OROHO</w:t>
    </w:r>
  </w:p>
  <w:p w:rsidR="002644AB" w:rsidRDefault="002644AB" w:rsidP="002644AB">
    <w:pPr>
      <w:pStyle w:val="bpuHeadSpon"/>
    </w:pPr>
    <w:r>
      <w:fldChar w:fldCharType="begin"/>
    </w:r>
    <w:r>
      <w:instrText xml:space="preserve"> PAGE  \* MERGEFORMAT </w:instrText>
    </w:r>
    <w:r>
      <w:fldChar w:fldCharType="separate"/>
    </w:r>
    <w:r w:rsidR="00416C06">
      <w:rPr>
        <w:noProof/>
      </w:rPr>
      <w:t>2</w:t>
    </w:r>
    <w:r>
      <w:fldChar w:fldCharType="end"/>
    </w:r>
  </w:p>
  <w:p w:rsidR="002644AB" w:rsidRDefault="002644AB" w:rsidP="002644A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0921"/>
    <w:rsid w:val="000051BD"/>
    <w:rsid w:val="00010B86"/>
    <w:rsid w:val="000160A5"/>
    <w:rsid w:val="0002335B"/>
    <w:rsid w:val="00030517"/>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23D7"/>
    <w:rsid w:val="000D11AF"/>
    <w:rsid w:val="000D6255"/>
    <w:rsid w:val="000D6262"/>
    <w:rsid w:val="000D7B4A"/>
    <w:rsid w:val="000E4006"/>
    <w:rsid w:val="000F3DA2"/>
    <w:rsid w:val="000F5FDE"/>
    <w:rsid w:val="000F7466"/>
    <w:rsid w:val="001240A5"/>
    <w:rsid w:val="0013000E"/>
    <w:rsid w:val="00133F81"/>
    <w:rsid w:val="00135943"/>
    <w:rsid w:val="0014238D"/>
    <w:rsid w:val="00142A13"/>
    <w:rsid w:val="00142E79"/>
    <w:rsid w:val="00144234"/>
    <w:rsid w:val="001645FB"/>
    <w:rsid w:val="00171402"/>
    <w:rsid w:val="001722CE"/>
    <w:rsid w:val="00173D2B"/>
    <w:rsid w:val="00181676"/>
    <w:rsid w:val="00181C98"/>
    <w:rsid w:val="00183603"/>
    <w:rsid w:val="00194E78"/>
    <w:rsid w:val="00196C2B"/>
    <w:rsid w:val="0019707B"/>
    <w:rsid w:val="00197E8B"/>
    <w:rsid w:val="00197FA4"/>
    <w:rsid w:val="001A0D46"/>
    <w:rsid w:val="001A161A"/>
    <w:rsid w:val="001A2A06"/>
    <w:rsid w:val="001A3B79"/>
    <w:rsid w:val="001A66B6"/>
    <w:rsid w:val="001B4716"/>
    <w:rsid w:val="001B4EA4"/>
    <w:rsid w:val="001C7C52"/>
    <w:rsid w:val="001D25F3"/>
    <w:rsid w:val="001E15F1"/>
    <w:rsid w:val="001E16FA"/>
    <w:rsid w:val="001E6213"/>
    <w:rsid w:val="001F14C7"/>
    <w:rsid w:val="001F7405"/>
    <w:rsid w:val="00201E15"/>
    <w:rsid w:val="00205533"/>
    <w:rsid w:val="0021112A"/>
    <w:rsid w:val="00212B8D"/>
    <w:rsid w:val="00222983"/>
    <w:rsid w:val="002370D0"/>
    <w:rsid w:val="00255958"/>
    <w:rsid w:val="00257FA2"/>
    <w:rsid w:val="002644AB"/>
    <w:rsid w:val="0026574A"/>
    <w:rsid w:val="002660BB"/>
    <w:rsid w:val="002720E8"/>
    <w:rsid w:val="00275293"/>
    <w:rsid w:val="00275BCE"/>
    <w:rsid w:val="002776B0"/>
    <w:rsid w:val="00286C7E"/>
    <w:rsid w:val="002A1029"/>
    <w:rsid w:val="002A3A1A"/>
    <w:rsid w:val="002A4692"/>
    <w:rsid w:val="002A51BA"/>
    <w:rsid w:val="002B2E26"/>
    <w:rsid w:val="002B3FE6"/>
    <w:rsid w:val="002C1376"/>
    <w:rsid w:val="002C2D81"/>
    <w:rsid w:val="002C461E"/>
    <w:rsid w:val="002C6CEC"/>
    <w:rsid w:val="002D493D"/>
    <w:rsid w:val="002D7CE3"/>
    <w:rsid w:val="002E09CE"/>
    <w:rsid w:val="002E69D1"/>
    <w:rsid w:val="002F0952"/>
    <w:rsid w:val="002F3BA6"/>
    <w:rsid w:val="00315320"/>
    <w:rsid w:val="00317277"/>
    <w:rsid w:val="00325776"/>
    <w:rsid w:val="00325E27"/>
    <w:rsid w:val="00330395"/>
    <w:rsid w:val="00333704"/>
    <w:rsid w:val="00336624"/>
    <w:rsid w:val="0034025F"/>
    <w:rsid w:val="00340458"/>
    <w:rsid w:val="0034200F"/>
    <w:rsid w:val="003446A0"/>
    <w:rsid w:val="0034481B"/>
    <w:rsid w:val="00350130"/>
    <w:rsid w:val="003516BB"/>
    <w:rsid w:val="00354334"/>
    <w:rsid w:val="0036015F"/>
    <w:rsid w:val="0036180C"/>
    <w:rsid w:val="00363CF5"/>
    <w:rsid w:val="00364344"/>
    <w:rsid w:val="003702CA"/>
    <w:rsid w:val="00370617"/>
    <w:rsid w:val="00382F1F"/>
    <w:rsid w:val="0038378E"/>
    <w:rsid w:val="00391DA4"/>
    <w:rsid w:val="003A3C64"/>
    <w:rsid w:val="003A3F83"/>
    <w:rsid w:val="003C43EF"/>
    <w:rsid w:val="003C5A6B"/>
    <w:rsid w:val="003C7FB2"/>
    <w:rsid w:val="003D24DE"/>
    <w:rsid w:val="003E26D4"/>
    <w:rsid w:val="003E47BA"/>
    <w:rsid w:val="003F3B37"/>
    <w:rsid w:val="0040195A"/>
    <w:rsid w:val="00402DC0"/>
    <w:rsid w:val="0041345E"/>
    <w:rsid w:val="00416C06"/>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2FCC"/>
    <w:rsid w:val="00493B1D"/>
    <w:rsid w:val="00497037"/>
    <w:rsid w:val="004A3009"/>
    <w:rsid w:val="004A6940"/>
    <w:rsid w:val="004A77A4"/>
    <w:rsid w:val="004C4261"/>
    <w:rsid w:val="004C742C"/>
    <w:rsid w:val="004D79E6"/>
    <w:rsid w:val="004E1F3E"/>
    <w:rsid w:val="004F21BD"/>
    <w:rsid w:val="004F4F1D"/>
    <w:rsid w:val="004F74DD"/>
    <w:rsid w:val="00501317"/>
    <w:rsid w:val="0050495C"/>
    <w:rsid w:val="00505DC9"/>
    <w:rsid w:val="00506E1E"/>
    <w:rsid w:val="00513C81"/>
    <w:rsid w:val="00520068"/>
    <w:rsid w:val="00527BFB"/>
    <w:rsid w:val="00532A32"/>
    <w:rsid w:val="00540B0B"/>
    <w:rsid w:val="0054460F"/>
    <w:rsid w:val="005536CD"/>
    <w:rsid w:val="00554051"/>
    <w:rsid w:val="00557240"/>
    <w:rsid w:val="005651F3"/>
    <w:rsid w:val="00572184"/>
    <w:rsid w:val="00577A15"/>
    <w:rsid w:val="00580533"/>
    <w:rsid w:val="00583F96"/>
    <w:rsid w:val="00590128"/>
    <w:rsid w:val="0059131D"/>
    <w:rsid w:val="005B3F92"/>
    <w:rsid w:val="005B479C"/>
    <w:rsid w:val="005B561E"/>
    <w:rsid w:val="005B7960"/>
    <w:rsid w:val="005C07E4"/>
    <w:rsid w:val="005C2124"/>
    <w:rsid w:val="005C336F"/>
    <w:rsid w:val="005C7F3C"/>
    <w:rsid w:val="005E017C"/>
    <w:rsid w:val="005E50C6"/>
    <w:rsid w:val="005F2A97"/>
    <w:rsid w:val="005F399B"/>
    <w:rsid w:val="006019F8"/>
    <w:rsid w:val="00605B20"/>
    <w:rsid w:val="0061156F"/>
    <w:rsid w:val="00613FF5"/>
    <w:rsid w:val="006155A8"/>
    <w:rsid w:val="00620C06"/>
    <w:rsid w:val="00621B94"/>
    <w:rsid w:val="00626239"/>
    <w:rsid w:val="00635316"/>
    <w:rsid w:val="00635449"/>
    <w:rsid w:val="006378C5"/>
    <w:rsid w:val="00640F7E"/>
    <w:rsid w:val="00645E6A"/>
    <w:rsid w:val="00653612"/>
    <w:rsid w:val="00665CBC"/>
    <w:rsid w:val="00667A5C"/>
    <w:rsid w:val="00677316"/>
    <w:rsid w:val="00686AEB"/>
    <w:rsid w:val="006A6F7E"/>
    <w:rsid w:val="006B7897"/>
    <w:rsid w:val="006B7FA7"/>
    <w:rsid w:val="006C086A"/>
    <w:rsid w:val="006C21C1"/>
    <w:rsid w:val="006C7327"/>
    <w:rsid w:val="006D00E5"/>
    <w:rsid w:val="006D791B"/>
    <w:rsid w:val="006E0123"/>
    <w:rsid w:val="006E2895"/>
    <w:rsid w:val="006F180D"/>
    <w:rsid w:val="006F4334"/>
    <w:rsid w:val="006F47AF"/>
    <w:rsid w:val="006F6B8A"/>
    <w:rsid w:val="00707437"/>
    <w:rsid w:val="00707CD3"/>
    <w:rsid w:val="00716BB9"/>
    <w:rsid w:val="007256D1"/>
    <w:rsid w:val="007279FD"/>
    <w:rsid w:val="00745B39"/>
    <w:rsid w:val="007502CB"/>
    <w:rsid w:val="00752D79"/>
    <w:rsid w:val="00752E20"/>
    <w:rsid w:val="00756EDE"/>
    <w:rsid w:val="00781B4D"/>
    <w:rsid w:val="0078209C"/>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2870"/>
    <w:rsid w:val="00875402"/>
    <w:rsid w:val="0088146C"/>
    <w:rsid w:val="0088281F"/>
    <w:rsid w:val="00884D51"/>
    <w:rsid w:val="008916EC"/>
    <w:rsid w:val="00891E4F"/>
    <w:rsid w:val="008A31C5"/>
    <w:rsid w:val="008A4F9A"/>
    <w:rsid w:val="008B2850"/>
    <w:rsid w:val="008C79B3"/>
    <w:rsid w:val="008D019A"/>
    <w:rsid w:val="008D77BD"/>
    <w:rsid w:val="008E454C"/>
    <w:rsid w:val="008F1E5A"/>
    <w:rsid w:val="00901BDA"/>
    <w:rsid w:val="009121D8"/>
    <w:rsid w:val="00916F7A"/>
    <w:rsid w:val="00917FE3"/>
    <w:rsid w:val="009318C7"/>
    <w:rsid w:val="00931C09"/>
    <w:rsid w:val="009348C2"/>
    <w:rsid w:val="00941B45"/>
    <w:rsid w:val="009440D0"/>
    <w:rsid w:val="009523A3"/>
    <w:rsid w:val="00960958"/>
    <w:rsid w:val="00963A46"/>
    <w:rsid w:val="00963FED"/>
    <w:rsid w:val="00966A3E"/>
    <w:rsid w:val="00971493"/>
    <w:rsid w:val="00971AD9"/>
    <w:rsid w:val="00973069"/>
    <w:rsid w:val="00973523"/>
    <w:rsid w:val="00980766"/>
    <w:rsid w:val="009835D4"/>
    <w:rsid w:val="009865D4"/>
    <w:rsid w:val="00997152"/>
    <w:rsid w:val="009972CD"/>
    <w:rsid w:val="009A0E9C"/>
    <w:rsid w:val="009A1883"/>
    <w:rsid w:val="009A45DA"/>
    <w:rsid w:val="009B06D2"/>
    <w:rsid w:val="009B34EC"/>
    <w:rsid w:val="009B41CF"/>
    <w:rsid w:val="009B5D67"/>
    <w:rsid w:val="009B6176"/>
    <w:rsid w:val="009C0D22"/>
    <w:rsid w:val="009C1C03"/>
    <w:rsid w:val="009C2DD9"/>
    <w:rsid w:val="009C3E09"/>
    <w:rsid w:val="009C5630"/>
    <w:rsid w:val="009D0E5D"/>
    <w:rsid w:val="009D0F63"/>
    <w:rsid w:val="009D7934"/>
    <w:rsid w:val="009D7CCF"/>
    <w:rsid w:val="009E5961"/>
    <w:rsid w:val="009F4FAC"/>
    <w:rsid w:val="00A017C0"/>
    <w:rsid w:val="00A11228"/>
    <w:rsid w:val="00A222C2"/>
    <w:rsid w:val="00A229AF"/>
    <w:rsid w:val="00A2608E"/>
    <w:rsid w:val="00A305D6"/>
    <w:rsid w:val="00A342C4"/>
    <w:rsid w:val="00A36543"/>
    <w:rsid w:val="00A50F6B"/>
    <w:rsid w:val="00A52237"/>
    <w:rsid w:val="00A551D6"/>
    <w:rsid w:val="00A6251B"/>
    <w:rsid w:val="00A63C07"/>
    <w:rsid w:val="00A6754E"/>
    <w:rsid w:val="00A70F58"/>
    <w:rsid w:val="00A72987"/>
    <w:rsid w:val="00A7346B"/>
    <w:rsid w:val="00A7728A"/>
    <w:rsid w:val="00A817E5"/>
    <w:rsid w:val="00A84C4F"/>
    <w:rsid w:val="00A932A1"/>
    <w:rsid w:val="00A96E06"/>
    <w:rsid w:val="00AA51F5"/>
    <w:rsid w:val="00AA6197"/>
    <w:rsid w:val="00AA6C70"/>
    <w:rsid w:val="00AB16FD"/>
    <w:rsid w:val="00AB4813"/>
    <w:rsid w:val="00AC6466"/>
    <w:rsid w:val="00AC7639"/>
    <w:rsid w:val="00AD08BB"/>
    <w:rsid w:val="00AD0EC0"/>
    <w:rsid w:val="00AD70D6"/>
    <w:rsid w:val="00AD75BC"/>
    <w:rsid w:val="00AD7BB0"/>
    <w:rsid w:val="00AD7BC9"/>
    <w:rsid w:val="00AE1871"/>
    <w:rsid w:val="00AE70D4"/>
    <w:rsid w:val="00AF1A8C"/>
    <w:rsid w:val="00B0116D"/>
    <w:rsid w:val="00B01173"/>
    <w:rsid w:val="00B02F35"/>
    <w:rsid w:val="00B05A3C"/>
    <w:rsid w:val="00B07100"/>
    <w:rsid w:val="00B1138C"/>
    <w:rsid w:val="00B2574A"/>
    <w:rsid w:val="00B35D8A"/>
    <w:rsid w:val="00B45B34"/>
    <w:rsid w:val="00B55FDB"/>
    <w:rsid w:val="00B57047"/>
    <w:rsid w:val="00B60921"/>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380F"/>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552C"/>
    <w:rsid w:val="00CC6139"/>
    <w:rsid w:val="00CD054A"/>
    <w:rsid w:val="00CD0F93"/>
    <w:rsid w:val="00CD1BD1"/>
    <w:rsid w:val="00CD528D"/>
    <w:rsid w:val="00CE78BF"/>
    <w:rsid w:val="00CF65EB"/>
    <w:rsid w:val="00CF72AD"/>
    <w:rsid w:val="00D02441"/>
    <w:rsid w:val="00D039F4"/>
    <w:rsid w:val="00D10496"/>
    <w:rsid w:val="00D11173"/>
    <w:rsid w:val="00D11B4A"/>
    <w:rsid w:val="00D1215F"/>
    <w:rsid w:val="00D16561"/>
    <w:rsid w:val="00D17FF8"/>
    <w:rsid w:val="00D26822"/>
    <w:rsid w:val="00D268AC"/>
    <w:rsid w:val="00D27FF3"/>
    <w:rsid w:val="00D343D0"/>
    <w:rsid w:val="00D3664D"/>
    <w:rsid w:val="00D37254"/>
    <w:rsid w:val="00D500E9"/>
    <w:rsid w:val="00D507BC"/>
    <w:rsid w:val="00D520D1"/>
    <w:rsid w:val="00D56D99"/>
    <w:rsid w:val="00D6090A"/>
    <w:rsid w:val="00D62FA3"/>
    <w:rsid w:val="00D63B6F"/>
    <w:rsid w:val="00D64A90"/>
    <w:rsid w:val="00D76B09"/>
    <w:rsid w:val="00D83B3B"/>
    <w:rsid w:val="00D9410B"/>
    <w:rsid w:val="00D9695B"/>
    <w:rsid w:val="00DA2417"/>
    <w:rsid w:val="00DA2EE7"/>
    <w:rsid w:val="00DA5585"/>
    <w:rsid w:val="00DB02AC"/>
    <w:rsid w:val="00DB6AA2"/>
    <w:rsid w:val="00DE10D1"/>
    <w:rsid w:val="00DE2514"/>
    <w:rsid w:val="00DE6851"/>
    <w:rsid w:val="00DF03EE"/>
    <w:rsid w:val="00E01B71"/>
    <w:rsid w:val="00E05CC9"/>
    <w:rsid w:val="00E13A41"/>
    <w:rsid w:val="00E14DDA"/>
    <w:rsid w:val="00E15573"/>
    <w:rsid w:val="00E23B8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0C38"/>
    <w:rsid w:val="00E93836"/>
    <w:rsid w:val="00EA501B"/>
    <w:rsid w:val="00EA7C16"/>
    <w:rsid w:val="00EC4298"/>
    <w:rsid w:val="00EC5281"/>
    <w:rsid w:val="00EC791D"/>
    <w:rsid w:val="00EC7CA6"/>
    <w:rsid w:val="00ED3C5D"/>
    <w:rsid w:val="00ED4553"/>
    <w:rsid w:val="00EF5200"/>
    <w:rsid w:val="00F00D08"/>
    <w:rsid w:val="00F15583"/>
    <w:rsid w:val="00F200EE"/>
    <w:rsid w:val="00F22481"/>
    <w:rsid w:val="00F2542E"/>
    <w:rsid w:val="00F27278"/>
    <w:rsid w:val="00F344E3"/>
    <w:rsid w:val="00F34D58"/>
    <w:rsid w:val="00F41A9D"/>
    <w:rsid w:val="00F44314"/>
    <w:rsid w:val="00F4605D"/>
    <w:rsid w:val="00F54B9C"/>
    <w:rsid w:val="00F55A7F"/>
    <w:rsid w:val="00F56E96"/>
    <w:rsid w:val="00F573DD"/>
    <w:rsid w:val="00F61E59"/>
    <w:rsid w:val="00F63D99"/>
    <w:rsid w:val="00F6426B"/>
    <w:rsid w:val="00F67B82"/>
    <w:rsid w:val="00F709B3"/>
    <w:rsid w:val="00F71A5E"/>
    <w:rsid w:val="00F9060C"/>
    <w:rsid w:val="00FA0AFC"/>
    <w:rsid w:val="00FA1C82"/>
    <w:rsid w:val="00FA2ED1"/>
    <w:rsid w:val="00FA4A52"/>
    <w:rsid w:val="00FB4045"/>
    <w:rsid w:val="00FB4D8E"/>
    <w:rsid w:val="00FC0D0A"/>
    <w:rsid w:val="00FC1B0B"/>
    <w:rsid w:val="00FD2F97"/>
    <w:rsid w:val="00FD5A1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15:docId w15:val="{DF9EBAA9-5BA8-4930-8DDC-88758EB58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0C38"/>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link w:val="HeaderChar"/>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customStyle="1" w:styleId="HeaderChar">
    <w:name w:val="Header Char"/>
    <w:basedOn w:val="DefaultParagraphFont"/>
    <w:link w:val="Header"/>
    <w:rsid w:val="00E90C38"/>
    <w:rPr>
      <w:sz w:val="24"/>
      <w:szCs w:val="24"/>
    </w:rPr>
  </w:style>
  <w:style w:type="character" w:styleId="LineNumber">
    <w:name w:val="line number"/>
    <w:basedOn w:val="DefaultParagraphFont"/>
    <w:semiHidden/>
    <w:unhideWhenUsed/>
    <w:rsid w:val="002644AB"/>
  </w:style>
  <w:style w:type="paragraph" w:styleId="BalloonText">
    <w:name w:val="Balloon Text"/>
    <w:basedOn w:val="Normal"/>
    <w:link w:val="BalloonTextChar"/>
    <w:semiHidden/>
    <w:unhideWhenUsed/>
    <w:rsid w:val="00E13A4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13A4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4</Pages>
  <Words>1314</Words>
  <Characters>6931</Characters>
  <Application>Microsoft Office Word</Application>
  <DocSecurity>0</DocSecurity>
  <Lines>164</Lines>
  <Paragraphs>47</Paragraphs>
  <ScaleCrop>false</ScaleCrop>
  <HeadingPairs>
    <vt:vector size="2" baseType="variant">
      <vt:variant>
        <vt:lpstr>Title</vt:lpstr>
      </vt:variant>
      <vt:variant>
        <vt:i4>1</vt:i4>
      </vt:variant>
    </vt:vector>
  </HeadingPairs>
  <TitlesOfParts>
    <vt:vector size="1" baseType="lpstr">
      <vt:lpstr>S3305 1R</vt:lpstr>
    </vt:vector>
  </TitlesOfParts>
  <Manager>R230</Manager>
  <Company>NJ Office of Legislative Services</Company>
  <LinksUpToDate>false</LinksUpToDate>
  <CharactersWithSpaces>8258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S3305 2R</dc:title>
  <dc:creator>Senator  SMITH, Senator  OROHO</dc:creator>
  <cp:keywords>S3305|4|RF |298|308|313|!|0|</cp:keywords>
  <dc:description>INTRODUCED JANUARY 7, 2021_x000d_
AMENDED JANUARY 21, 2021_x000d_
AMENDED MARCH 8, 2021</dc:description>
  <cp:lastModifiedBy>Bektas, Brenda</cp:lastModifiedBy>
  <cp:revision>2</cp:revision>
  <cp:lastPrinted>2021-01-29T18:48:00Z</cp:lastPrinted>
  <dcterms:created xsi:type="dcterms:W3CDTF">2021-03-09T17:24:00Z</dcterms:created>
  <dcterms:modified xsi:type="dcterms:W3CDTF">2021-03-09T17:24:00Z</dcterms:modified>
  <cp:category>s.1: C.54A:4-21 to 2020/117_x000d_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