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743" w:rsidRDefault="00B86743" w:rsidP="00B86743">
      <w:pPr>
        <w:pStyle w:val="bpuBill"/>
      </w:pPr>
      <w:bookmarkStart w:id="0" w:name="bpuFrontPg"/>
      <w:bookmarkStart w:id="1" w:name="_GoBack"/>
      <w:bookmarkEnd w:id="0"/>
      <w:bookmarkEnd w:id="1"/>
      <w:r>
        <w:t xml:space="preserve">SENATE, No. 3307 </w:t>
      </w:r>
    </w:p>
    <w:p w:rsidR="00B86743" w:rsidRPr="009D38FF" w:rsidRDefault="00B86743" w:rsidP="00B867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6849" r:id="rId7"/>
        </w:object>
      </w:r>
    </w:p>
    <w:p w:rsidR="00B86743" w:rsidRDefault="00B86743" w:rsidP="00B86743">
      <w:pPr>
        <w:pStyle w:val="bpuState"/>
      </w:pPr>
      <w:r>
        <w:t>STATE OF NEW JERSEY</w:t>
      </w:r>
    </w:p>
    <w:p w:rsidR="00B86743" w:rsidRDefault="00B86743" w:rsidP="00B86743">
      <w:pPr>
        <w:pStyle w:val="bpuLegislature"/>
      </w:pPr>
      <w:r>
        <w:t>219th LEGISLATURE</w:t>
      </w:r>
    </w:p>
    <w:p w:rsidR="00B86743" w:rsidRDefault="00B86743" w:rsidP="00B86743">
      <w:pPr>
        <w:pStyle w:val="bpuWpGraphic"/>
      </w:pPr>
      <w:r>
        <w:object w:dxaOrig="8985" w:dyaOrig="255">
          <v:shape id="_x0000_i1026" type="#_x0000_t75" style="width:6in;height:12pt" o:ole="">
            <v:imagedata r:id="rId6" o:title=""/>
          </v:shape>
          <o:OLEObject Type="Embed" ProgID="WPWin6.1" ShapeID="_x0000_i1026" DrawAspect="Content" ObjectID="_1671616850" r:id="rId8"/>
        </w:object>
      </w:r>
      <w:r>
        <w:t xml:space="preserve">  </w:t>
      </w:r>
    </w:p>
    <w:p w:rsidR="00B86743" w:rsidRDefault="00B86743" w:rsidP="00B86743">
      <w:pPr>
        <w:pStyle w:val="bpuIntro"/>
      </w:pPr>
      <w:r>
        <w:t>INTRODUCED JANUARY 7, 2021</w:t>
      </w:r>
    </w:p>
    <w:p w:rsidR="00B86743" w:rsidRDefault="00B86743" w:rsidP="00B86743">
      <w:pPr>
        <w:pStyle w:val="bpuIntro"/>
      </w:pPr>
    </w:p>
    <w:p w:rsidR="00B86743" w:rsidRDefault="00B86743" w:rsidP="00B86743">
      <w:pPr>
        <w:pStyle w:val="bpuIntro"/>
        <w:sectPr w:rsidR="00B86743" w:rsidSect="00B86743">
          <w:headerReference w:type="even" r:id="rId9"/>
          <w:headerReference w:type="default" r:id="rId10"/>
          <w:pgSz w:w="12240" w:h="20160" w:code="5"/>
          <w:pgMar w:top="2160" w:right="1440" w:bottom="1440" w:left="1440" w:header="72" w:footer="720" w:gutter="0"/>
          <w:pgNumType w:start="1"/>
          <w:cols w:space="720"/>
          <w:docGrid w:linePitch="360"/>
        </w:sectPr>
      </w:pPr>
    </w:p>
    <w:p w:rsidR="00B86743" w:rsidRDefault="00B86743" w:rsidP="00B86743">
      <w:pPr>
        <w:pStyle w:val="bpuIntro"/>
      </w:pPr>
    </w:p>
    <w:p w:rsidR="00B86743" w:rsidRDefault="00B86743" w:rsidP="00B86743">
      <w:pPr>
        <w:pStyle w:val="bpuSponsor"/>
      </w:pPr>
      <w:r>
        <w:t>Sponsored by:</w:t>
      </w:r>
    </w:p>
    <w:p w:rsidR="00B86743" w:rsidRDefault="00B86743" w:rsidP="00B86743">
      <w:pPr>
        <w:pStyle w:val="bpuSponsor"/>
      </w:pPr>
      <w:r>
        <w:t>Senator  DAWN MARIE ADDIEGO</w:t>
      </w:r>
    </w:p>
    <w:p w:rsidR="00B86743" w:rsidRDefault="00B86743" w:rsidP="00B86743">
      <w:pPr>
        <w:pStyle w:val="bpuSponsor"/>
      </w:pPr>
      <w:r>
        <w:t>District 8 (Atlantic, Burlington and Camden)</w:t>
      </w:r>
    </w:p>
    <w:p w:rsidR="00B86743" w:rsidRDefault="00B86743" w:rsidP="00B86743">
      <w:pPr>
        <w:pStyle w:val="bpuSponsor"/>
      </w:pPr>
    </w:p>
    <w:p w:rsidR="00B86743" w:rsidRDefault="00B86743" w:rsidP="00B86743">
      <w:pPr>
        <w:pStyle w:val="bpuSponsor"/>
      </w:pPr>
    </w:p>
    <w:p w:rsidR="00B86743" w:rsidRDefault="00B86743" w:rsidP="00B86743">
      <w:pPr>
        <w:pStyle w:val="bpuSponsor"/>
      </w:pPr>
    </w:p>
    <w:p w:rsidR="00B86743" w:rsidRDefault="00B86743" w:rsidP="00B86743">
      <w:pPr>
        <w:pStyle w:val="bpuSponsor"/>
      </w:pPr>
    </w:p>
    <w:p w:rsidR="00B86743" w:rsidRDefault="00B86743" w:rsidP="00B86743">
      <w:pPr>
        <w:pStyle w:val="bpuSponsor"/>
      </w:pPr>
      <w:r>
        <w:t>SYNOPSIS</w:t>
      </w:r>
    </w:p>
    <w:p w:rsidR="00B86743" w:rsidRDefault="00B86743" w:rsidP="00B86743">
      <w:pPr>
        <w:pStyle w:val="bpuNormText"/>
      </w:pPr>
      <w:r>
        <w:tab/>
        <w:t xml:space="preserve">Concerns certain requirements regarding experience and examination for nonresident military spouses seeking professional or occupational licensure. </w:t>
      </w:r>
    </w:p>
    <w:p w:rsidR="00B86743" w:rsidRDefault="00B86743" w:rsidP="00B86743">
      <w:pPr>
        <w:pStyle w:val="bpuNormText"/>
      </w:pPr>
    </w:p>
    <w:p w:rsidR="00B86743" w:rsidRDefault="00B86743" w:rsidP="00B86743">
      <w:pPr>
        <w:pStyle w:val="bpuSponsor"/>
      </w:pPr>
      <w:r>
        <w:t xml:space="preserve">CURRENT VERSION OF TEXT </w:t>
      </w:r>
    </w:p>
    <w:p w:rsidR="00B86743" w:rsidRDefault="00B86743" w:rsidP="00B86743">
      <w:pPr>
        <w:pStyle w:val="bpuNormText"/>
      </w:pPr>
      <w:r>
        <w:tab/>
        <w:t>As introduced.</w:t>
      </w:r>
    </w:p>
    <w:p w:rsidR="00B86743" w:rsidRDefault="00B86743" w:rsidP="00B867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6743" w:rsidRDefault="00B86743" w:rsidP="008916EC">
      <w:pPr>
        <w:pStyle w:val="FronterPage"/>
        <w:tabs>
          <w:tab w:val="clear" w:pos="720"/>
          <w:tab w:val="clear" w:pos="1440"/>
          <w:tab w:val="clear" w:pos="2160"/>
          <w:tab w:val="clear" w:pos="2880"/>
          <w:tab w:val="clear" w:pos="3600"/>
          <w:tab w:val="clear" w:pos="4320"/>
          <w:tab w:val="clear" w:pos="5040"/>
        </w:tabs>
        <w:sectPr w:rsidR="00B86743" w:rsidSect="00B86743">
          <w:type w:val="continuous"/>
          <w:pgSz w:w="12240" w:h="20160" w:code="5"/>
          <w:pgMar w:top="1440" w:right="2275" w:bottom="1440" w:left="2275" w:header="72" w:footer="720" w:gutter="0"/>
          <w:pgNumType w:start="1"/>
          <w:cols w:space="720"/>
          <w:docGrid w:linePitch="360"/>
        </w:sectPr>
      </w:pPr>
    </w:p>
    <w:p w:rsidR="00686AEB" w:rsidRPr="00677316" w:rsidRDefault="001E40FA" w:rsidP="003E47BA">
      <w:pPr>
        <w:pStyle w:val="HangingAnAct"/>
        <w:rPr>
          <w:rStyle w:val="HangingAnActChar"/>
        </w:rPr>
      </w:pPr>
      <w:r>
        <w:rPr>
          <w:rStyle w:val="BillHead"/>
        </w:rPr>
        <w:lastRenderedPageBreak/>
        <w:t>An Act</w:t>
      </w:r>
      <w:r w:rsidR="00686AEB" w:rsidRPr="006B7FA7">
        <w:rPr>
          <w:rStyle w:val="HangingAnActChar"/>
        </w:rPr>
        <w:t xml:space="preserve"> </w:t>
      </w:r>
      <w:r w:rsidR="00850F91">
        <w:t>concerning professional and occupational licensure for nonresident military spouses, and amending P.L.2013, c.264.</w:t>
      </w:r>
    </w:p>
    <w:p w:rsidR="000B1054" w:rsidRPr="00D71D68" w:rsidRDefault="000B1054" w:rsidP="000B1054"/>
    <w:p w:rsidR="00686AEB" w:rsidRPr="00AA7880" w:rsidRDefault="00686AEB" w:rsidP="00686AEB">
      <w:r>
        <w:tab/>
      </w:r>
      <w:r w:rsidR="001E40FA">
        <w:rPr>
          <w:rStyle w:val="BillHeading2"/>
        </w:rPr>
        <w:t>Be It Enacted</w:t>
      </w:r>
      <w:r>
        <w:rPr>
          <w:rStyle w:val="BillHeading2"/>
        </w:rPr>
        <w:t xml:space="preserve"> </w:t>
      </w:r>
      <w:r w:rsidR="001E40FA">
        <w:rPr>
          <w:rStyle w:val="BillLanguage"/>
        </w:rPr>
        <w:t>by the Senate and General Assembly of the State of New Jersey:</w:t>
      </w:r>
    </w:p>
    <w:p w:rsidR="00686AEB" w:rsidRPr="00D71D68" w:rsidRDefault="00686AEB" w:rsidP="00686AEB"/>
    <w:p w:rsidR="00850F91" w:rsidRDefault="00686AEB" w:rsidP="00850F91">
      <w:r>
        <w:tab/>
      </w:r>
      <w:r w:rsidR="00850F91">
        <w:t>1.</w:t>
      </w:r>
      <w:r w:rsidR="00850F91">
        <w:tab/>
        <w:t>Section 1 of P.L.2013, c.264 (C.45:1-15.5) is amended to read as follows:</w:t>
      </w:r>
    </w:p>
    <w:p w:rsidR="00850F91" w:rsidRDefault="00850F91" w:rsidP="00850F91">
      <w:r>
        <w:tab/>
        <w:t>1.</w:t>
      </w:r>
      <w:r>
        <w:tab/>
        <w:t xml:space="preserve">a. </w:t>
      </w:r>
      <w:r w:rsidR="00B45D8F">
        <w:t xml:space="preserve"> </w:t>
      </w:r>
      <w:r>
        <w:t>As used in this section:</w:t>
      </w:r>
    </w:p>
    <w:p w:rsidR="00850F91" w:rsidRDefault="00850F91" w:rsidP="00850F91">
      <w:r>
        <w:tab/>
        <w:t>"Another jurisdiction" means the District of Columbia, a territory of the United States, or a state other than New Jersey.</w:t>
      </w:r>
    </w:p>
    <w:p w:rsidR="00850F91" w:rsidRDefault="00850F91" w:rsidP="00850F91">
      <w:r>
        <w:tab/>
        <w:t>"Board" means a professional or occupational board designated in section 2 of P.L.1978, c.73 (C.45:1-15) that issues a professional or occupational license, certificate of registration, or certification.</w:t>
      </w:r>
    </w:p>
    <w:p w:rsidR="00850F91" w:rsidRDefault="00850F91" w:rsidP="00850F91">
      <w:r>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850F91" w:rsidRDefault="00850F91" w:rsidP="00850F91">
      <w:r>
        <w:tab/>
      </w:r>
      <w:r w:rsidR="00B45D8F">
        <w:t xml:space="preserve"> </w:t>
      </w:r>
      <w:r>
        <w:t>b.</w:t>
      </w:r>
      <w:r>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850F91" w:rsidRDefault="00850F91" w:rsidP="00850F91">
      <w:r>
        <w:tab/>
        <w:t>(1)</w:t>
      </w:r>
      <w:r>
        <w:tab/>
        <w:t>pursuant to any law, rule, or regulation providing for licensure by endorsement or reciprocity in the profession or occupation regulated by the board; or</w:t>
      </w:r>
    </w:p>
    <w:p w:rsidR="00850F91" w:rsidRDefault="00850F91" w:rsidP="00850F91">
      <w:r>
        <w:tab/>
        <w:t>(2)</w:t>
      </w:r>
      <w:r>
        <w:tab/>
        <w:t>pursuant to an application for a temporary courtesy license pursuant to subsection d. of this section.</w:t>
      </w:r>
    </w:p>
    <w:p w:rsidR="00850F91" w:rsidRDefault="00850F91" w:rsidP="00850F91">
      <w:r>
        <w:tab/>
      </w:r>
      <w:r w:rsidR="00B45D8F">
        <w:t xml:space="preserve"> </w:t>
      </w:r>
      <w:r>
        <w:t>c.</w:t>
      </w:r>
      <w:r>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rsidR="00850F91" w:rsidRDefault="00850F91" w:rsidP="00850F91">
      <w:r>
        <w:tab/>
      </w:r>
      <w:r w:rsidR="00B45D8F">
        <w:t xml:space="preserve"> </w:t>
      </w:r>
      <w:r>
        <w:t>d.</w:t>
      </w:r>
      <w:r>
        <w:tab/>
        <w:t>A nonresident military spouse who applies for a temporary courtesy license pursuant to paragraph (2) of subsection b. of this section shall be entitled to receive that license if that person:</w:t>
      </w:r>
    </w:p>
    <w:p w:rsidR="00850F91" w:rsidRDefault="00850F91" w:rsidP="00850F91">
      <w:r>
        <w:tab/>
        <w:t>(1)</w:t>
      </w:r>
      <w:r>
        <w:tab/>
        <w:t>holds a current license to practice the profession or occupation in another jurisdiction that the board determines has licensure requirements to practice the profession or occupation that are equivalent to those adopted by the board;</w:t>
      </w:r>
    </w:p>
    <w:p w:rsidR="00850F91" w:rsidRDefault="00850F91" w:rsidP="00850F91">
      <w:r>
        <w:tab/>
        <w:t>(2)</w:t>
      </w:r>
      <w:r>
        <w:tab/>
        <w:t xml:space="preserve">was engaged in the active practice of the profession or occupation in another jurisdiction for at least two of the </w:t>
      </w:r>
      <w:r w:rsidRPr="00B71D2E">
        <w:rPr>
          <w:rFonts w:ascii="Albertus Extra Bold" w:hAnsi="Albertus Extra Bold"/>
          <w:b/>
        </w:rPr>
        <w:t>[</w:t>
      </w:r>
      <w:r>
        <w:t>five</w:t>
      </w:r>
      <w:r w:rsidRPr="00B71D2E">
        <w:rPr>
          <w:rFonts w:ascii="Albertus Extra Bold" w:hAnsi="Albertus Extra Bold"/>
          <w:b/>
        </w:rPr>
        <w:t>]</w:t>
      </w:r>
      <w:r>
        <w:t xml:space="preserve"> </w:t>
      </w:r>
      <w:r w:rsidRPr="00B71D2E">
        <w:rPr>
          <w:u w:val="single"/>
        </w:rPr>
        <w:t>seven</w:t>
      </w:r>
      <w:r>
        <w:t xml:space="preser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850F91" w:rsidRDefault="00850F91" w:rsidP="00850F91">
      <w:r>
        <w:tab/>
        <w:t>(3)</w:t>
      </w:r>
      <w:r>
        <w:tab/>
        <w:t>has not committed an act in another jurisdiction that would have constituted grounds for the denial, suspension, or revocation of a license to practice the profession or occupation in this State;</w:t>
      </w:r>
    </w:p>
    <w:p w:rsidR="00850F91" w:rsidRDefault="00850F91" w:rsidP="00850F91">
      <w:r>
        <w:tab/>
        <w:t>(4)</w:t>
      </w:r>
      <w:r>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850F91" w:rsidRDefault="00850F91" w:rsidP="00850F91">
      <w:r>
        <w:tab/>
        <w:t>(5)</w:t>
      </w:r>
      <w:r>
        <w:tab/>
        <w:t>pays for, and authorizes the board to conduct, a criminal history record background check of that person pursuant to P.L.2002, c.104 (C.45:1-28 et seq.) if such check is required to practice the occupation or practice regulated by that board;</w:t>
      </w:r>
    </w:p>
    <w:p w:rsidR="00850F91" w:rsidRDefault="00850F91" w:rsidP="00850F91">
      <w:r>
        <w:tab/>
        <w:t>(6)</w:t>
      </w:r>
      <w:r>
        <w:tab/>
        <w:t xml:space="preserve">pays any fee the board reasonably requires for the issuance of the temporary courtesy license; </w:t>
      </w:r>
    </w:p>
    <w:p w:rsidR="00850F91" w:rsidRDefault="00850F91" w:rsidP="00850F91">
      <w:r>
        <w:tab/>
        <w:t>(7)</w:t>
      </w:r>
      <w:r>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850F91" w:rsidRDefault="00850F91" w:rsidP="00850F91">
      <w:r>
        <w:tab/>
        <w:t>(8)</w:t>
      </w:r>
      <w:r>
        <w:tab/>
        <w:t xml:space="preserve">at the discretion of the board and if applicable, successfully completes a New Jersey jurisprudence examination required of resident applicants or any other examination specifically predicated on New Jersey law required for practice in the profession or occupation. </w:t>
      </w:r>
      <w:r w:rsidRPr="009F2DD6">
        <w:rPr>
          <w:u w:val="single"/>
        </w:rPr>
        <w:t xml:space="preserve">If a board concludes an applicant is to sit for an examination, the applicant </w:t>
      </w:r>
      <w:r w:rsidRPr="00F01A62">
        <w:rPr>
          <w:u w:val="single"/>
        </w:rPr>
        <w:t>shall be issued</w:t>
      </w:r>
      <w:r w:rsidRPr="009F2DD6">
        <w:rPr>
          <w:u w:val="single"/>
        </w:rPr>
        <w:t xml:space="preserve"> a temporary license that expires after 30 days, during which time the applicable board shall make its best efforts to provide the opportunity for the applicant to sit for the required examination</w:t>
      </w:r>
      <w:r>
        <w:rPr>
          <w:u w:val="single"/>
        </w:rPr>
        <w:t>. At the discretion of the board, a 30-day temporary license may limit an applicant to performing only certain services</w:t>
      </w:r>
      <w:r>
        <w:t>; and</w:t>
      </w:r>
    </w:p>
    <w:p w:rsidR="00850F91" w:rsidRDefault="00850F91" w:rsidP="00850F91">
      <w:r>
        <w:tab/>
        <w:t>(9)</w:t>
      </w:r>
      <w:r>
        <w:tab/>
        <w:t>complies with any other requirements the board may reasonably determine are necessary to effectuate the purposes of this section.</w:t>
      </w:r>
    </w:p>
    <w:p w:rsidR="00850F91" w:rsidRDefault="00850F91" w:rsidP="00850F91">
      <w:r>
        <w:tab/>
      </w:r>
      <w:r w:rsidR="00B45D8F">
        <w:t xml:space="preserve"> </w:t>
      </w:r>
      <w:r>
        <w:t>e.</w:t>
      </w:r>
      <w:r>
        <w:tab/>
        <w:t>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or suspension was on the basis of a charge or commission of a criminal offense, competency, or harmful or inappropriate behavior.</w:t>
      </w:r>
    </w:p>
    <w:p w:rsidR="00850F91" w:rsidRDefault="00850F91" w:rsidP="00850F91">
      <w:r>
        <w:tab/>
        <w:t>f.</w:t>
      </w:r>
      <w:r>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850F91" w:rsidRDefault="00850F91" w:rsidP="00850F91">
      <w:r>
        <w:tab/>
        <w:t>g.</w:t>
      </w:r>
      <w:r>
        <w:tab/>
        <w:t xml:space="preserve">A temporary courtesy license issued pursuant to this section shall be valid for </w:t>
      </w:r>
      <w:r w:rsidRPr="00A3057E">
        <w:rPr>
          <w:rFonts w:ascii="Albertus Extra Bold" w:hAnsi="Albertus Extra Bold"/>
          <w:b/>
        </w:rPr>
        <w:t>[</w:t>
      </w:r>
      <w:r>
        <w:t>a period of one year and may be extended at the discretion of the board for an additional one year upon application of the holder of the temporary courtesy license</w:t>
      </w:r>
      <w:r w:rsidRPr="00A3057E">
        <w:rPr>
          <w:rFonts w:ascii="Albertus Extra Bold" w:hAnsi="Albertus Extra Bold"/>
          <w:b/>
        </w:rPr>
        <w:t>]</w:t>
      </w:r>
      <w:r>
        <w:t xml:space="preserve"> </w:t>
      </w:r>
      <w:r w:rsidRPr="00AD3309">
        <w:rPr>
          <w:u w:val="single"/>
        </w:rPr>
        <w:t>the period of time until the next renewal period. An applic</w:t>
      </w:r>
      <w:r>
        <w:rPr>
          <w:u w:val="single"/>
        </w:rPr>
        <w:t>ant shall be allowed to apply for</w:t>
      </w:r>
      <w:r w:rsidRPr="00AD3309">
        <w:rPr>
          <w:u w:val="single"/>
        </w:rPr>
        <w:t xml:space="preserve"> </w:t>
      </w:r>
      <w:r>
        <w:rPr>
          <w:u w:val="single"/>
        </w:rPr>
        <w:t xml:space="preserve">licensure </w:t>
      </w:r>
      <w:r w:rsidRPr="00AD3309">
        <w:rPr>
          <w:u w:val="single"/>
        </w:rPr>
        <w:t>renew</w:t>
      </w:r>
      <w:r>
        <w:rPr>
          <w:u w:val="single"/>
        </w:rPr>
        <w:t>al, if applicable</w:t>
      </w:r>
      <w:r>
        <w:t>.</w:t>
      </w:r>
    </w:p>
    <w:p w:rsidR="00850F91" w:rsidRDefault="00850F91" w:rsidP="00850F91">
      <w:r>
        <w:tab/>
        <w:t>h.</w:t>
      </w:r>
      <w:r>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 c.410 (C.52:14B-1</w:t>
      </w:r>
      <w:r w:rsidR="00B45D8F">
        <w:t> </w:t>
      </w:r>
      <w:r>
        <w:t>et</w:t>
      </w:r>
      <w:r w:rsidR="00B45D8F">
        <w:t> </w:t>
      </w:r>
      <w:r>
        <w:t>seq.).</w:t>
      </w:r>
    </w:p>
    <w:p w:rsidR="00850F91" w:rsidRDefault="00850F91" w:rsidP="00850F91">
      <w:r>
        <w:t>(</w:t>
      </w:r>
      <w:proofErr w:type="spellStart"/>
      <w:r>
        <w:t>cf</w:t>
      </w:r>
      <w:proofErr w:type="spellEnd"/>
      <w:r>
        <w:t>: P.L.2013, c.264, s.1)</w:t>
      </w:r>
    </w:p>
    <w:p w:rsidR="00850F91" w:rsidRPr="00D71D68" w:rsidRDefault="00850F91" w:rsidP="00850F91"/>
    <w:p w:rsidR="00850F91" w:rsidRDefault="00850F91" w:rsidP="00850F91">
      <w:r>
        <w:tab/>
        <w:t>2.</w:t>
      </w:r>
      <w:r>
        <w:tab/>
        <w:t>This act shall take effect immediately.</w:t>
      </w:r>
    </w:p>
    <w:p w:rsidR="00686AEB" w:rsidRDefault="00686AEB" w:rsidP="00850F91"/>
    <w:p w:rsidR="00850F91" w:rsidRPr="00AA7880" w:rsidRDefault="00850F91" w:rsidP="00850F91"/>
    <w:p w:rsidR="00686AEB" w:rsidRPr="00AA7880" w:rsidRDefault="00686AEB" w:rsidP="00686AEB">
      <w:pPr>
        <w:jc w:val="center"/>
      </w:pPr>
      <w:r w:rsidRPr="00D71D68">
        <w:t>STATEMENT</w:t>
      </w:r>
    </w:p>
    <w:p w:rsidR="00686AEB" w:rsidRDefault="00686AEB" w:rsidP="00686AEB"/>
    <w:p w:rsidR="00850F91" w:rsidRDefault="00850F91" w:rsidP="00686AEB">
      <w:r>
        <w:tab/>
        <w:t>This bill addresses the ability of nonresident military spouses of</w:t>
      </w:r>
      <w:r w:rsidRPr="00896083">
        <w:t xml:space="preserve"> </w:t>
      </w:r>
      <w:r>
        <w:t xml:space="preserve">active duty members of the Armed Forces of the United States to apply for a professional or occupational license. Under the bill, a nonresident military spouse is to demonstrate two </w:t>
      </w:r>
      <w:proofErr w:type="spellStart"/>
      <w:r>
        <w:t>years experience</w:t>
      </w:r>
      <w:proofErr w:type="spellEnd"/>
      <w:r>
        <w:t xml:space="preserve"> in the past seven years in the profession or occupation in which licensure is sought instead of the past five years. Additionally, </w:t>
      </w:r>
      <w:r w:rsidRPr="00BC5C94">
        <w:t xml:space="preserve">if a board concludes that an applicant is to sit for an examination, the applicant is to be issued a temporary license that </w:t>
      </w:r>
      <w:r>
        <w:t xml:space="preserve">would </w:t>
      </w:r>
      <w:r w:rsidRPr="00BC5C94">
        <w:t xml:space="preserve">expire after 30 days, during which </w:t>
      </w:r>
      <w:r>
        <w:t xml:space="preserve">time the applicable board is to </w:t>
      </w:r>
      <w:r w:rsidRPr="00BC5C94">
        <w:t>make its best efforts to provide the opportunity for the applicant to sit for the required examination. At the discretion of the board, a 30-day temporary license may limit an applicant to only performing specific services</w:t>
      </w:r>
      <w:r>
        <w:t xml:space="preserve">. Additionally, any courtesy license granted a nonresident military spouse is to be valid for </w:t>
      </w:r>
      <w:r w:rsidRPr="00B10166">
        <w:t xml:space="preserve">the period of time until the next renewal period. </w:t>
      </w:r>
      <w:r>
        <w:t>The nonresident military spouse is</w:t>
      </w:r>
      <w:r w:rsidRPr="00B10166">
        <w:t xml:space="preserve"> allowed to apply for licensure renewal, if applicable</w:t>
      </w:r>
    </w:p>
    <w:sectPr w:rsidR="00850F91" w:rsidSect="00B45D8F">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09F" w:rsidRDefault="00E9709F">
      <w:r>
        <w:separator/>
      </w:r>
    </w:p>
  </w:endnote>
  <w:endnote w:type="continuationSeparator" w:id="0">
    <w:p w:rsidR="00E9709F" w:rsidRDefault="00E9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40FA" w:rsidRPr="00921C91" w:rsidRDefault="001E4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40FA" w:rsidRPr="00921C91" w:rsidRDefault="001E40FA">
    <w:pPr>
      <w:pStyle w:val="Footer"/>
      <w:rPr>
        <w:szCs w:val="18"/>
      </w:rPr>
    </w:pPr>
  </w:p>
  <w:p w:rsidR="001E40FA" w:rsidRPr="00921C91" w:rsidRDefault="001E4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09F" w:rsidRDefault="00E9709F">
      <w:r>
        <w:separator/>
      </w:r>
    </w:p>
  </w:footnote>
  <w:footnote w:type="continuationSeparator" w:id="0">
    <w:p w:rsidR="00E9709F" w:rsidRDefault="00E97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6F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6743" w:rsidRDefault="00B86743" w:rsidP="00B86743">
    <w:pPr>
      <w:pStyle w:val="bpuHeadSpon"/>
    </w:pPr>
    <w:r w:rsidRPr="00B86743">
      <w:rPr>
        <w:rStyle w:val="bpuHeadSponChar"/>
      </w:rPr>
      <w:t>S3307</w:t>
    </w:r>
    <w:r>
      <w:t xml:space="preserve"> ADDIEGO</w:t>
    </w:r>
  </w:p>
  <w:p w:rsidR="00B86743" w:rsidRDefault="00B86743" w:rsidP="00B86743">
    <w:pPr>
      <w:pStyle w:val="bpuHeadSpon"/>
    </w:pPr>
    <w:r>
      <w:fldChar w:fldCharType="begin"/>
    </w:r>
    <w:r>
      <w:instrText xml:space="preserve"> PAGE  \* MERGEFORMAT </w:instrText>
    </w:r>
    <w:r>
      <w:fldChar w:fldCharType="separate"/>
    </w:r>
    <w:r w:rsidR="00B26F5B">
      <w:rPr>
        <w:noProof/>
      </w:rPr>
      <w:t>5</w:t>
    </w:r>
    <w:r>
      <w:fldChar w:fldCharType="end"/>
    </w:r>
  </w:p>
  <w:p w:rsidR="00B86743" w:rsidRDefault="00B86743" w:rsidP="00B867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6743" w:rsidRDefault="00B86743" w:rsidP="00B86743">
    <w:pPr>
      <w:pStyle w:val="bpuHeadSpon"/>
    </w:pPr>
    <w:r w:rsidRPr="00B86743">
      <w:rPr>
        <w:rStyle w:val="bpuHeadSponChar"/>
      </w:rPr>
      <w:t>S3307</w:t>
    </w:r>
    <w:r>
      <w:t xml:space="preserve"> ADDIEGO</w:t>
    </w:r>
  </w:p>
  <w:p w:rsidR="00B86743" w:rsidRDefault="00B86743" w:rsidP="00B86743">
    <w:pPr>
      <w:pStyle w:val="bpuHeadSpon"/>
    </w:pPr>
    <w:r>
      <w:fldChar w:fldCharType="begin"/>
    </w:r>
    <w:r>
      <w:instrText xml:space="preserve"> PAGE  \* MERGEFORMAT </w:instrText>
    </w:r>
    <w:r>
      <w:fldChar w:fldCharType="separate"/>
    </w:r>
    <w:r w:rsidR="00B26F5B">
      <w:rPr>
        <w:noProof/>
      </w:rPr>
      <w:t>2</w:t>
    </w:r>
    <w:r>
      <w:fldChar w:fldCharType="end"/>
    </w:r>
  </w:p>
  <w:p w:rsidR="00B86743" w:rsidRDefault="00B86743" w:rsidP="00B867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09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14DC"/>
    <w:rsid w:val="000F3DA2"/>
    <w:rsid w:val="000F5FDE"/>
    <w:rsid w:val="000F7466"/>
    <w:rsid w:val="0013000E"/>
    <w:rsid w:val="00133F81"/>
    <w:rsid w:val="00135943"/>
    <w:rsid w:val="0014664C"/>
    <w:rsid w:val="001645FB"/>
    <w:rsid w:val="00173D2B"/>
    <w:rsid w:val="00175021"/>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0FA"/>
    <w:rsid w:val="001E6213"/>
    <w:rsid w:val="001F14C7"/>
    <w:rsid w:val="001F3BF6"/>
    <w:rsid w:val="001F7405"/>
    <w:rsid w:val="00205533"/>
    <w:rsid w:val="00212B8D"/>
    <w:rsid w:val="00222983"/>
    <w:rsid w:val="002370D0"/>
    <w:rsid w:val="00255958"/>
    <w:rsid w:val="00257FA2"/>
    <w:rsid w:val="0026574A"/>
    <w:rsid w:val="002660BB"/>
    <w:rsid w:val="00266B53"/>
    <w:rsid w:val="002720E8"/>
    <w:rsid w:val="00275293"/>
    <w:rsid w:val="002776B0"/>
    <w:rsid w:val="00286C7E"/>
    <w:rsid w:val="002950E9"/>
    <w:rsid w:val="002A1029"/>
    <w:rsid w:val="002A3A1A"/>
    <w:rsid w:val="002A4692"/>
    <w:rsid w:val="002A51BA"/>
    <w:rsid w:val="002B2E26"/>
    <w:rsid w:val="002B3FE6"/>
    <w:rsid w:val="002C265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F91"/>
    <w:rsid w:val="008538FA"/>
    <w:rsid w:val="008573B0"/>
    <w:rsid w:val="00866563"/>
    <w:rsid w:val="00867AC2"/>
    <w:rsid w:val="0087056E"/>
    <w:rsid w:val="00875402"/>
    <w:rsid w:val="00884D51"/>
    <w:rsid w:val="008916EC"/>
    <w:rsid w:val="00891E4F"/>
    <w:rsid w:val="008A31C5"/>
    <w:rsid w:val="008A4F9A"/>
    <w:rsid w:val="008B2850"/>
    <w:rsid w:val="008C79B3"/>
    <w:rsid w:val="008D420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F5B"/>
    <w:rsid w:val="00B35D8A"/>
    <w:rsid w:val="00B45B34"/>
    <w:rsid w:val="00B45D8F"/>
    <w:rsid w:val="00B57047"/>
    <w:rsid w:val="00B61D86"/>
    <w:rsid w:val="00B6342D"/>
    <w:rsid w:val="00B726BD"/>
    <w:rsid w:val="00B732BC"/>
    <w:rsid w:val="00B8674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2A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C8F"/>
    <w:rsid w:val="00DA2417"/>
    <w:rsid w:val="00DA5585"/>
    <w:rsid w:val="00DB02AC"/>
    <w:rsid w:val="00DB6AA2"/>
    <w:rsid w:val="00DC611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09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DD6880-E16B-4C7D-B865-A7849BC12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86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1344</Words>
  <Characters>7196</Characters>
  <Application>Microsoft Office Word</Application>
  <DocSecurity>0</DocSecurity>
  <Lines>168</Lines>
  <Paragraphs>40</Paragraphs>
  <ScaleCrop>false</ScaleCrop>
  <HeadingPairs>
    <vt:vector size="2" baseType="variant">
      <vt:variant>
        <vt:lpstr>Title</vt:lpstr>
      </vt:variant>
      <vt:variant>
        <vt:i4>1</vt:i4>
      </vt:variant>
    </vt:vector>
  </HeadingPairs>
  <TitlesOfParts>
    <vt:vector size="1" baseType="lpstr">
      <vt:lpstr>S3307</vt:lpstr>
    </vt:vector>
  </TitlesOfParts>
  <Manager>R224</Manager>
  <Company>NJ Office of Legislative Services</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S3307</dc:title>
  <dc:subject>Reintro of A5158 0f 20-21</dc:subject>
  <dc:creator>Senator  ADDIEGO</dc:creator>
  <cp:keywords>S3307|5|CL |314|0|314|F|0|</cp:keywords>
  <dc:description>INTRODUCED JANUARY 7, 2021</dc:description>
  <cp:lastModifiedBy>Franks, Denise</cp:lastModifiedBy>
  <cp:revision>2</cp:revision>
  <cp:lastPrinted>2021-01-07T15:21:00Z</cp:lastPrinted>
  <dcterms:created xsi:type="dcterms:W3CDTF">2021-01-08T18:14:00Z</dcterms:created>
  <dcterms:modified xsi:type="dcterms:W3CDTF">2021-01-08T18:14:00Z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