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21C72"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21C7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3313</w:t>
      </w:r>
      <w:r w:rsidR="0063703D" w:rsidRPr="00ED5E27">
        <w:rPr>
          <w:b/>
          <w:sz w:val="36"/>
          <w:szCs w:val="36"/>
        </w:rPr>
        <w:t xml:space="preserve"> </w:t>
      </w:r>
    </w:p>
    <w:p w:rsidR="00C45F36" w:rsidRDefault="00C45F36" w:rsidP="0007575C">
      <w:pPr>
        <w:pStyle w:val="TopofPage1"/>
        <w:rPr>
          <w:sz w:val="24"/>
          <w:szCs w:val="24"/>
        </w:rPr>
      </w:pPr>
    </w:p>
    <w:p w:rsidR="00D33775" w:rsidRDefault="00C45F36" w:rsidP="0007575C">
      <w:pPr>
        <w:pStyle w:val="TopofPage1"/>
        <w:rPr>
          <w:sz w:val="24"/>
          <w:szCs w:val="24"/>
        </w:rPr>
      </w:pPr>
      <w:r>
        <w:rPr>
          <w:sz w:val="24"/>
          <w:szCs w:val="24"/>
        </w:rPr>
        <w:t xml:space="preserve">with committee amendments </w:t>
      </w:r>
    </w:p>
    <w:p w:rsidR="00C45F36" w:rsidRPr="004721EF" w:rsidRDefault="00C45F36"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21C72">
        <w:rPr>
          <w:caps/>
          <w:szCs w:val="24"/>
        </w:rPr>
        <w:t>MARCH 11, 2021</w:t>
      </w:r>
    </w:p>
    <w:p w:rsidR="00C45F36" w:rsidRPr="00591376" w:rsidRDefault="00C45F36" w:rsidP="00C45F3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91376">
        <w:rPr>
          <w:spacing w:val="4"/>
          <w:szCs w:val="24"/>
        </w:rPr>
        <w:t xml:space="preserve"> </w:t>
      </w:r>
    </w:p>
    <w:p w:rsidR="009E60BC" w:rsidRDefault="009E60BC" w:rsidP="009E60BC">
      <w:pPr>
        <w:tabs>
          <w:tab w:val="clear" w:pos="360"/>
          <w:tab w:val="clear" w:pos="144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Senate Bill No. 3313 with committee amendments.</w:t>
      </w:r>
    </w:p>
    <w:p w:rsidR="00C45F36" w:rsidRPr="00591376" w:rsidRDefault="00C45F36" w:rsidP="00C45F3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91376">
        <w:rPr>
          <w:spacing w:val="4"/>
          <w:szCs w:val="24"/>
        </w:rPr>
        <w:tab/>
      </w:r>
      <w:r>
        <w:rPr>
          <w:spacing w:val="4"/>
          <w:szCs w:val="24"/>
        </w:rPr>
        <w:t>As amended, t</w:t>
      </w:r>
      <w:r w:rsidRPr="00591376">
        <w:rPr>
          <w:spacing w:val="4"/>
          <w:szCs w:val="24"/>
        </w:rPr>
        <w:t>his bill establishes a task force to examine the quality, efficacy, costs, and educational outcomes of online courses offered by public and independent institutions of higher education during the COVID-19 pandemic and to provide recommendations for potential improvements in the delivery of online courses to students.  T</w:t>
      </w:r>
      <w:r>
        <w:rPr>
          <w:spacing w:val="4"/>
          <w:szCs w:val="24"/>
        </w:rPr>
        <w:t>he task force will consist of 16</w:t>
      </w:r>
      <w:r w:rsidRPr="00591376">
        <w:rPr>
          <w:spacing w:val="4"/>
          <w:szCs w:val="24"/>
        </w:rPr>
        <w:t xml:space="preserve"> members as follows: the Secretary of Higher Education; four public members, one each appointed by the President of the Senate, the Minority Leader of the Senate, the Speaker of the General Assembly, and the Minority Leader</w:t>
      </w:r>
      <w:r>
        <w:rPr>
          <w:spacing w:val="4"/>
          <w:szCs w:val="24"/>
        </w:rPr>
        <w:t xml:space="preserve"> of the General Assembly; and 11</w:t>
      </w:r>
      <w:r w:rsidRPr="00591376">
        <w:rPr>
          <w:spacing w:val="4"/>
          <w:szCs w:val="24"/>
        </w:rPr>
        <w:t xml:space="preserve"> members appointed by the Governor, including various representatives from each sector of the public institutions of higher education, and from the independent institutions, labor groups, and students. </w:t>
      </w:r>
    </w:p>
    <w:p w:rsidR="00C45F36" w:rsidRPr="00591376" w:rsidRDefault="00C45F36" w:rsidP="00C45F3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91376">
        <w:rPr>
          <w:spacing w:val="4"/>
          <w:szCs w:val="24"/>
        </w:rPr>
        <w:tab/>
        <w:t>The task force will study and develop a report on issues including: the manner in which public and independent institutions of higher education shifted to online learning during the pandemic;  a description of each institution’s strategy in del</w:t>
      </w:r>
      <w:r>
        <w:rPr>
          <w:spacing w:val="4"/>
          <w:szCs w:val="24"/>
        </w:rPr>
        <w:t xml:space="preserve">ivering education to students; </w:t>
      </w:r>
      <w:r w:rsidRPr="00591376">
        <w:rPr>
          <w:spacing w:val="4"/>
          <w:szCs w:val="24"/>
        </w:rPr>
        <w:t>a description of the technology and software utilized by the institutions to provide online cour</w:t>
      </w:r>
      <w:r>
        <w:rPr>
          <w:spacing w:val="4"/>
          <w:szCs w:val="24"/>
        </w:rPr>
        <w:t xml:space="preserve">ses; </w:t>
      </w:r>
      <w:r w:rsidRPr="00591376">
        <w:rPr>
          <w:spacing w:val="4"/>
          <w:szCs w:val="24"/>
        </w:rPr>
        <w:t>the costs borne by institutions and students in</w:t>
      </w:r>
      <w:r>
        <w:rPr>
          <w:spacing w:val="4"/>
          <w:szCs w:val="24"/>
        </w:rPr>
        <w:t xml:space="preserve"> the shift to online learning; </w:t>
      </w:r>
      <w:r w:rsidRPr="00591376">
        <w:rPr>
          <w:spacing w:val="4"/>
          <w:szCs w:val="24"/>
        </w:rPr>
        <w:t>a description and assessment of efforts and policies set forth to ensure that students had access to the technology and other resources necessary to complete online course</w:t>
      </w:r>
      <w:r>
        <w:rPr>
          <w:spacing w:val="4"/>
          <w:szCs w:val="24"/>
        </w:rPr>
        <w:t xml:space="preserve">s; </w:t>
      </w:r>
      <w:r w:rsidRPr="00591376">
        <w:rPr>
          <w:spacing w:val="4"/>
          <w:szCs w:val="24"/>
        </w:rPr>
        <w:t>the effect that offering an increased volume of online classes had on student enrollment and retention;  the traditional cost of offering an online course at each institution compared to the cost of offering an in-person course, and how the COVID-19 pa</w:t>
      </w:r>
      <w:r>
        <w:rPr>
          <w:spacing w:val="4"/>
          <w:szCs w:val="24"/>
        </w:rPr>
        <w:t xml:space="preserve">ndemic affected that cost; </w:t>
      </w:r>
      <w:r w:rsidRPr="00591376">
        <w:rPr>
          <w:spacing w:val="4"/>
          <w:szCs w:val="24"/>
        </w:rPr>
        <w:t>the perceptions of students, faculty, and staff of the qualit</w:t>
      </w:r>
      <w:r>
        <w:rPr>
          <w:spacing w:val="4"/>
          <w:szCs w:val="24"/>
        </w:rPr>
        <w:t xml:space="preserve">y and value of online courses; </w:t>
      </w:r>
      <w:r w:rsidRPr="00591376">
        <w:rPr>
          <w:spacing w:val="4"/>
          <w:szCs w:val="24"/>
        </w:rPr>
        <w:t>a comparison of the average completion rate and grade for students enrolled in each online course offered by each institution during the pandemic and the average completion rates and grades for those cours</w:t>
      </w:r>
      <w:r>
        <w:rPr>
          <w:spacing w:val="4"/>
          <w:szCs w:val="24"/>
        </w:rPr>
        <w:t xml:space="preserve">es in the prior academic year; </w:t>
      </w:r>
      <w:r w:rsidRPr="00591376">
        <w:rPr>
          <w:spacing w:val="4"/>
          <w:szCs w:val="24"/>
        </w:rPr>
        <w:t xml:space="preserve">and an assessment of the policies and procedures each institution has in place to ensure that </w:t>
      </w:r>
      <w:r w:rsidRPr="00591376">
        <w:rPr>
          <w:spacing w:val="4"/>
          <w:szCs w:val="24"/>
        </w:rPr>
        <w:lastRenderedPageBreak/>
        <w:t xml:space="preserve">institutional, technological, and faculty support are provided to students enrolled in online courses.  </w:t>
      </w:r>
    </w:p>
    <w:p w:rsidR="00C45F36" w:rsidRDefault="00C45F36" w:rsidP="00C45F36">
      <w:r w:rsidRPr="00591376">
        <w:rPr>
          <w:spacing w:val="4"/>
          <w:szCs w:val="24"/>
        </w:rPr>
        <w:tab/>
        <w:t>The task force is required to issue a final report containing its findings and recommendations to the Governor and to the Legislature no later than two years after the task force organizes.</w:t>
      </w:r>
    </w:p>
    <w:p w:rsidR="00C45F36" w:rsidRDefault="00C45F36" w:rsidP="00C45F36"/>
    <w:p w:rsidR="00C45F36" w:rsidRDefault="00C45F36" w:rsidP="00C45F36">
      <w:pPr>
        <w:rPr>
          <w:u w:val="double"/>
        </w:rPr>
      </w:pPr>
      <w:r w:rsidRPr="00716D43">
        <w:rPr>
          <w:u w:val="double"/>
        </w:rPr>
        <w:t>COMMITTEE AMENDMENTS:</w:t>
      </w:r>
    </w:p>
    <w:p w:rsidR="004B2ABF" w:rsidRDefault="00C45F36" w:rsidP="00C45ECF">
      <w:r>
        <w:tab/>
        <w:t xml:space="preserve">The committee amended the bill to provide that the Governor will appoint a representative of the New Jersey Education Association to the task force.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1C72" w:rsidRDefault="00B21C72">
      <w:r>
        <w:separator/>
      </w:r>
    </w:p>
  </w:endnote>
  <w:endnote w:type="continuationSeparator" w:id="0">
    <w:p w:rsidR="00B21C72" w:rsidRDefault="00B21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1C72" w:rsidRDefault="00B21C72">
      <w:r>
        <w:separator/>
      </w:r>
    </w:p>
  </w:footnote>
  <w:footnote w:type="continuationSeparator" w:id="0">
    <w:p w:rsidR="00B21C72" w:rsidRDefault="00B21C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45ECF" w:rsidP="00C45ECF">
    <w:pPr>
      <w:pStyle w:val="HeaderPage2"/>
      <w:jc w:val="center"/>
    </w:pPr>
    <w:r>
      <w:fldChar w:fldCharType="begin"/>
    </w:r>
    <w:r>
      <w:instrText xml:space="preserve"> PAGE  \* MERGEFORMAT </w:instrText>
    </w:r>
    <w:r>
      <w:fldChar w:fldCharType="separate"/>
    </w:r>
    <w:r w:rsidR="0083428C">
      <w:rPr>
        <w:noProof/>
      </w:rPr>
      <w:t>2</w:t>
    </w:r>
    <w:r>
      <w:fldChar w:fldCharType="end"/>
    </w:r>
  </w:p>
  <w:p w:rsidR="00C45ECF" w:rsidRDefault="00C45ECF" w:rsidP="00C45EC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C7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4D73"/>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6DEF"/>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5C50"/>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43B6"/>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428C"/>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5E74"/>
    <w:rsid w:val="009E60BC"/>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58C2"/>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1C72"/>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5ECF"/>
    <w:rsid w:val="00C45F36"/>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0E2E276D-6920-44D3-ADA2-7A83F9D07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558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58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772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438</Words>
  <Characters>2411</Characters>
  <Application>Microsoft Office Word</Application>
  <DocSecurity>0</DocSecurity>
  <Lines>57</Lines>
  <Paragraphs>12</Paragraphs>
  <ScaleCrop>false</ScaleCrop>
  <HeadingPairs>
    <vt:vector size="2" baseType="variant">
      <vt:variant>
        <vt:lpstr>Title</vt:lpstr>
      </vt:variant>
      <vt:variant>
        <vt:i4>1</vt:i4>
      </vt:variant>
    </vt:vector>
  </HeadingPairs>
  <TitlesOfParts>
    <vt:vector size="1" baseType="lpstr">
      <vt:lpstr>S3313 SHI Statement 03/11/21</vt:lpstr>
    </vt:vector>
  </TitlesOfParts>
  <Manager>R224</Manager>
  <Company>NJ OLS DMU</Company>
  <LinksUpToDate>false</LinksUpToDate>
  <CharactersWithSpaces>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S3313 SHI Statement 03/11/21</dc:title>
  <dc:subject/>
  <dc:creator>Senate SHI</dc:creator>
  <cp:keywords>S3313|2|ER |227|0|0|!||</cp:keywords>
  <dc:description/>
  <cp:lastModifiedBy>Franks, Denise</cp:lastModifiedBy>
  <cp:revision>2</cp:revision>
  <cp:lastPrinted>2021-03-12T15:14:00Z</cp:lastPrinted>
  <dcterms:created xsi:type="dcterms:W3CDTF">2021-03-12T16:07:00Z</dcterms:created>
  <dcterms:modified xsi:type="dcterms:W3CDTF">2021-03-12T16:07:00Z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