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271" w:rsidRDefault="00025556" w:rsidP="003C7271">
      <w:pPr>
        <w:pStyle w:val="bpuReprint"/>
      </w:pPr>
      <w:bookmarkStart w:id="0" w:name="_GoBack"/>
      <w:bookmarkEnd w:id="0"/>
      <w:r>
        <w:t>[Second Reprint]</w:t>
      </w:r>
    </w:p>
    <w:p w:rsidR="004E2F6C" w:rsidRDefault="004E2F6C" w:rsidP="004E2F6C">
      <w:pPr>
        <w:pStyle w:val="bpuBill"/>
      </w:pPr>
      <w:r>
        <w:t xml:space="preserve">SENATE, No. 3322 </w:t>
      </w:r>
    </w:p>
    <w:p w:rsidR="004E2F6C" w:rsidRPr="009D38FF" w:rsidRDefault="004E2F6C" w:rsidP="004E2F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64829" r:id="rId7"/>
        </w:object>
      </w:r>
    </w:p>
    <w:p w:rsidR="004E2F6C" w:rsidRDefault="004E2F6C" w:rsidP="004E2F6C">
      <w:pPr>
        <w:pStyle w:val="bpuState"/>
      </w:pPr>
      <w:r>
        <w:t>STATE OF NEW JERSEY</w:t>
      </w:r>
    </w:p>
    <w:p w:rsidR="004E2F6C" w:rsidRDefault="004E2F6C" w:rsidP="004E2F6C">
      <w:pPr>
        <w:pStyle w:val="bpuLegislature"/>
      </w:pPr>
      <w:r>
        <w:t>219th LEGISLATURE</w:t>
      </w:r>
    </w:p>
    <w:p w:rsidR="004E2F6C" w:rsidRDefault="004E2F6C" w:rsidP="004E2F6C">
      <w:pPr>
        <w:pStyle w:val="bpuWpGraphic"/>
      </w:pPr>
      <w:r>
        <w:object w:dxaOrig="8985" w:dyaOrig="255">
          <v:shape id="_x0000_i1026" type="#_x0000_t75" style="width:6in;height:12pt" o:ole="">
            <v:imagedata r:id="rId6" o:title=""/>
          </v:shape>
          <o:OLEObject Type="Embed" ProgID="WPWin6.1" ShapeID="_x0000_i1026" DrawAspect="Content" ObjectID="_1675264830" r:id="rId8"/>
        </w:object>
      </w:r>
      <w:r>
        <w:t xml:space="preserve">  </w:t>
      </w:r>
    </w:p>
    <w:p w:rsidR="004E2F6C" w:rsidRDefault="004E2F6C" w:rsidP="004E2F6C">
      <w:pPr>
        <w:pStyle w:val="bpuIntro"/>
      </w:pPr>
      <w:r>
        <w:t>INTRODUCED JANUARY 7, 2021</w:t>
      </w:r>
    </w:p>
    <w:p w:rsidR="004E2F6C" w:rsidRDefault="004E2F6C" w:rsidP="004E2F6C">
      <w:pPr>
        <w:pStyle w:val="bpuIntro"/>
      </w:pPr>
    </w:p>
    <w:p w:rsidR="004E2F6C" w:rsidRDefault="004E2F6C" w:rsidP="004E2F6C">
      <w:pPr>
        <w:pStyle w:val="bpuIntro"/>
        <w:sectPr w:rsidR="004E2F6C" w:rsidSect="004E2F6C">
          <w:headerReference w:type="even" r:id="rId9"/>
          <w:headerReference w:type="default" r:id="rId10"/>
          <w:pgSz w:w="12240" w:h="20160" w:code="5"/>
          <w:pgMar w:top="2160" w:right="1440" w:bottom="1440" w:left="1440" w:header="72" w:footer="720" w:gutter="0"/>
          <w:pgNumType w:start="1"/>
          <w:cols w:space="720"/>
          <w:docGrid w:linePitch="360"/>
        </w:sectPr>
      </w:pPr>
    </w:p>
    <w:p w:rsidR="004E2F6C" w:rsidRDefault="004E2F6C" w:rsidP="004E2F6C">
      <w:pPr>
        <w:pStyle w:val="bpuIntro"/>
      </w:pPr>
    </w:p>
    <w:p w:rsidR="004E2F6C" w:rsidRDefault="004E2F6C" w:rsidP="004E2F6C">
      <w:pPr>
        <w:pStyle w:val="bpuSponsor"/>
      </w:pPr>
      <w:r>
        <w:t>Sponsored by:</w:t>
      </w:r>
    </w:p>
    <w:p w:rsidR="004E2F6C" w:rsidRDefault="004E2F6C" w:rsidP="004E2F6C">
      <w:pPr>
        <w:pStyle w:val="bpuSponsor"/>
      </w:pPr>
      <w:r>
        <w:t>Senator  JAMES BEACH</w:t>
      </w:r>
    </w:p>
    <w:p w:rsidR="004E2F6C" w:rsidRDefault="004E2F6C" w:rsidP="004E2F6C">
      <w:pPr>
        <w:pStyle w:val="bpuSponsor"/>
      </w:pPr>
      <w:r>
        <w:t>District 6 (Burlington and Camden)</w:t>
      </w:r>
    </w:p>
    <w:p w:rsidR="004E2F6C" w:rsidRDefault="004E2F6C" w:rsidP="004E2F6C">
      <w:pPr>
        <w:pStyle w:val="bpuSponsor"/>
      </w:pPr>
    </w:p>
    <w:p w:rsidR="004E2F6C" w:rsidRDefault="004E2F6C" w:rsidP="004E2F6C">
      <w:pPr>
        <w:pStyle w:val="bpuSponsor"/>
      </w:pPr>
    </w:p>
    <w:p w:rsidR="004E2F6C" w:rsidRDefault="004E2F6C" w:rsidP="004E2F6C">
      <w:pPr>
        <w:pStyle w:val="bpuSponsor"/>
      </w:pPr>
    </w:p>
    <w:p w:rsidR="004E2F6C" w:rsidRDefault="004E2F6C" w:rsidP="004E2F6C">
      <w:pPr>
        <w:pStyle w:val="bpuSponsor"/>
      </w:pPr>
    </w:p>
    <w:p w:rsidR="004E2F6C" w:rsidRDefault="004E2F6C" w:rsidP="004E2F6C">
      <w:pPr>
        <w:pStyle w:val="bpuSponsor"/>
      </w:pPr>
      <w:r>
        <w:t>SYNOPSIS</w:t>
      </w:r>
    </w:p>
    <w:p w:rsidR="004E2F6C" w:rsidRDefault="004E2F6C" w:rsidP="004E2F6C">
      <w:pPr>
        <w:pStyle w:val="bpuNormText"/>
      </w:pPr>
      <w:r>
        <w:tab/>
        <w:t>Allows county boards of elections to determine location of ballot drop boxes by majority vote of its members.</w:t>
      </w:r>
    </w:p>
    <w:p w:rsidR="001A2EC2" w:rsidRDefault="001A2EC2" w:rsidP="004E2F6C">
      <w:pPr>
        <w:pStyle w:val="bpuNormText"/>
      </w:pPr>
    </w:p>
    <w:p w:rsidR="004E2F6C" w:rsidRDefault="004E2F6C" w:rsidP="004E2F6C">
      <w:pPr>
        <w:pStyle w:val="bpuSponsor"/>
      </w:pPr>
      <w:r>
        <w:t xml:space="preserve">CURRENT VERSION OF TEXT </w:t>
      </w:r>
    </w:p>
    <w:p w:rsidR="004E2F6C" w:rsidRDefault="00025556" w:rsidP="004E2F6C">
      <w:pPr>
        <w:pStyle w:val="bpuNormText"/>
      </w:pPr>
      <w:r>
        <w:tab/>
        <w:t>As amended by the Senate on February 19, 2021.</w:t>
      </w:r>
    </w:p>
    <w:p w:rsidR="004E2F6C" w:rsidRDefault="004E2F6C" w:rsidP="004E2F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2F6C" w:rsidRDefault="004E2F6C" w:rsidP="008916EC">
      <w:pPr>
        <w:pStyle w:val="FronterPage"/>
        <w:tabs>
          <w:tab w:val="clear" w:pos="720"/>
          <w:tab w:val="clear" w:pos="1440"/>
          <w:tab w:val="clear" w:pos="2160"/>
          <w:tab w:val="clear" w:pos="2880"/>
          <w:tab w:val="clear" w:pos="3600"/>
          <w:tab w:val="clear" w:pos="4320"/>
          <w:tab w:val="clear" w:pos="5040"/>
        </w:tabs>
        <w:sectPr w:rsidR="004E2F6C" w:rsidSect="004E2F6C">
          <w:type w:val="continuous"/>
          <w:pgSz w:w="12240" w:h="20160" w:code="5"/>
          <w:pgMar w:top="1440" w:right="2275" w:bottom="1440" w:left="2275" w:header="72" w:footer="720" w:gutter="0"/>
          <w:pgNumType w:start="1"/>
          <w:cols w:space="720"/>
          <w:docGrid w:linePitch="360"/>
        </w:sectPr>
      </w:pPr>
    </w:p>
    <w:p w:rsidR="00686AEB" w:rsidRPr="00677316" w:rsidRDefault="00202F3F" w:rsidP="003E47BA">
      <w:pPr>
        <w:pStyle w:val="HangingAnAct"/>
        <w:rPr>
          <w:rStyle w:val="HangingAnActChar"/>
        </w:rPr>
      </w:pPr>
      <w:r>
        <w:rPr>
          <w:rStyle w:val="BillHead"/>
        </w:rPr>
        <w:lastRenderedPageBreak/>
        <w:t>An Act</w:t>
      </w:r>
      <w:r w:rsidR="00686AEB" w:rsidRPr="006B7FA7">
        <w:rPr>
          <w:rStyle w:val="HangingAnActChar"/>
        </w:rPr>
        <w:t xml:space="preserve"> </w:t>
      </w:r>
      <w:r w:rsidR="00934C23" w:rsidRPr="00934C23">
        <w:rPr>
          <w:rStyle w:val="HangingAnActChar"/>
        </w:rPr>
        <w:t>concerning the location of ballot drop boxes in each county and amending P.L.2020, c.72.</w:t>
      </w:r>
    </w:p>
    <w:p w:rsidR="000B1054" w:rsidRPr="00D71D68" w:rsidRDefault="000B1054" w:rsidP="000B1054"/>
    <w:p w:rsidR="00686AEB" w:rsidRPr="00AA7880" w:rsidRDefault="00686AEB" w:rsidP="00686AEB">
      <w:r>
        <w:tab/>
      </w:r>
      <w:r w:rsidR="00202F3F">
        <w:rPr>
          <w:rStyle w:val="BillHeading2"/>
        </w:rPr>
        <w:t>Be It Enacted</w:t>
      </w:r>
      <w:r>
        <w:rPr>
          <w:rStyle w:val="BillHeading2"/>
        </w:rPr>
        <w:t xml:space="preserve"> </w:t>
      </w:r>
      <w:r w:rsidR="00202F3F">
        <w:rPr>
          <w:rStyle w:val="BillLanguage"/>
        </w:rPr>
        <w:t>by the Senate and General Assembly of the State of New Jersey:</w:t>
      </w:r>
    </w:p>
    <w:p w:rsidR="00686AEB" w:rsidRDefault="00686AEB" w:rsidP="00686AEB"/>
    <w:p w:rsidR="00025556" w:rsidRPr="00F97C87" w:rsidRDefault="00025556" w:rsidP="00025556">
      <w:r>
        <w:tab/>
      </w:r>
      <w:r w:rsidRPr="00F97C87">
        <w:t>1.</w:t>
      </w:r>
      <w:r w:rsidRPr="00F97C87">
        <w:tab/>
        <w:t xml:space="preserve">Section 1 of P.L.2020, c.72 (C.19:63-16.1) is amended to read as follows:  </w:t>
      </w:r>
    </w:p>
    <w:p w:rsidR="00025556" w:rsidRPr="00F97C87" w:rsidRDefault="00025556" w:rsidP="00025556">
      <w:pPr>
        <w:tabs>
          <w:tab w:val="clear" w:pos="1440"/>
          <w:tab w:val="left" w:pos="1080"/>
        </w:tabs>
      </w:pPr>
      <w:r w:rsidRPr="00F97C87">
        <w:tab/>
        <w:t>1.</w:t>
      </w:r>
      <w:r w:rsidRPr="00F97C87">
        <w:tab/>
        <w:t>a.</w:t>
      </w:r>
      <w:r w:rsidRPr="00F97C87">
        <w:tab/>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p>
    <w:p w:rsidR="00025556" w:rsidRPr="00F97C87" w:rsidRDefault="00025556" w:rsidP="00025556">
      <w:pPr>
        <w:tabs>
          <w:tab w:val="clear" w:pos="1440"/>
          <w:tab w:val="left" w:pos="1260"/>
        </w:tabs>
      </w:pPr>
      <w:r w:rsidRPr="00F97C87">
        <w:tab/>
        <w:t>b.</w:t>
      </w:r>
      <w:r w:rsidRPr="00F97C87">
        <w:tab/>
        <w:t>(1)</w:t>
      </w:r>
      <w:r w:rsidRPr="00F97C87">
        <w:tab/>
        <w:t xml:space="preserve">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 </w:t>
      </w:r>
    </w:p>
    <w:p w:rsidR="00025556" w:rsidRPr="00F97C87" w:rsidRDefault="00025556" w:rsidP="00025556">
      <w:pPr>
        <w:tabs>
          <w:tab w:val="clear" w:pos="1440"/>
          <w:tab w:val="left" w:pos="1170"/>
        </w:tabs>
      </w:pPr>
      <w:r w:rsidRPr="00F97C87">
        <w:tab/>
        <w:t>(2)</w:t>
      </w:r>
      <w:r w:rsidRPr="00F97C87">
        <w:tab/>
        <w:t>(a)</w:t>
      </w:r>
      <w:r w:rsidRPr="00F97C87">
        <w:tab/>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025556" w:rsidRPr="00F97C87" w:rsidRDefault="00025556" w:rsidP="00025556">
      <w:r w:rsidRPr="00F97C87">
        <w:tab/>
        <w:t>(b)</w:t>
      </w:r>
      <w:r w:rsidRPr="00F97C87">
        <w:tab/>
      </w:r>
      <w:r w:rsidRPr="00F97C87">
        <w:rPr>
          <w:rFonts w:ascii="Albertus Extra Bold" w:hAnsi="Albertus Extra Bold"/>
          <w:b/>
        </w:rPr>
        <w:t>[</w:t>
      </w:r>
      <w:r w:rsidRPr="00F97C87">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r w:rsidRPr="00F97C87">
        <w:rPr>
          <w:rFonts w:ascii="Albertus Extra Bold" w:hAnsi="Albertus Extra Bold"/>
          <w:b/>
        </w:rPr>
        <w:t>]</w:t>
      </w:r>
      <w:r w:rsidRPr="00F97C87">
        <w:t xml:space="preserve"> </w:t>
      </w:r>
      <w:r w:rsidRPr="00F97C87">
        <w:rPr>
          <w:u w:val="single"/>
        </w:rPr>
        <w:t xml:space="preserve">The board of elections in each county shall determine the locations of the ballot drop boxes in compliance with the requirements of this section. The ballot drop </w:t>
      </w:r>
      <w:r>
        <w:br w:type="page"/>
      </w:r>
      <w:r w:rsidRPr="00F97C87">
        <w:rPr>
          <w:u w:val="single"/>
        </w:rPr>
        <w:t>box locations shall be approved by a majority vote of the members of the board of elections. However, in</w:t>
      </w:r>
      <w:r>
        <w:rPr>
          <w:u w:val="single"/>
        </w:rPr>
        <w:t xml:space="preserve"> </w:t>
      </w:r>
      <w:r w:rsidRPr="00F97C87">
        <w:rPr>
          <w:u w:val="single"/>
        </w:rPr>
        <w:t>the event of a tie in the votes cast by the members of the board of elections, the county clerk shall cast the deciding vote.</w:t>
      </w:r>
      <w:r w:rsidRPr="00F97C87">
        <w:t xml:space="preserve">  </w:t>
      </w:r>
      <w:r w:rsidRPr="00F97C87">
        <w:rPr>
          <w:rFonts w:ascii="Albertus Extra Bold" w:hAnsi="Albertus Extra Bold"/>
          <w:b/>
          <w:vertAlign w:val="superscript"/>
        </w:rPr>
        <w:t>1</w:t>
      </w:r>
      <w:r w:rsidRPr="00F97C87">
        <w:rPr>
          <w:u w:val="single"/>
        </w:rPr>
        <w:t>Whenever possible, at least one ballot drop box shall be located in a municipality with an average per capita income or a median family income at or below 250% of the federal poverty guideline according to the most recent federal American Community Survey.</w:t>
      </w:r>
      <w:r w:rsidRPr="00F97C87">
        <w:rPr>
          <w:rFonts w:ascii="Albertus Extra Bold" w:hAnsi="Albertus Extra Bold"/>
          <w:b/>
          <w:vertAlign w:val="superscript"/>
        </w:rPr>
        <w:t>1</w:t>
      </w:r>
    </w:p>
    <w:p w:rsidR="00025556" w:rsidRPr="00F97C87" w:rsidRDefault="00025556" w:rsidP="00025556">
      <w:r w:rsidRPr="00F97C87">
        <w:tab/>
        <w:t>(c)</w:t>
      </w:r>
      <w:r w:rsidRPr="00F97C87">
        <w:tab/>
        <w:t xml:space="preserve">The board of elections </w:t>
      </w:r>
      <w:r w:rsidRPr="00F97C87">
        <w:rPr>
          <w:rFonts w:ascii="Albertus Extra Bold" w:hAnsi="Albertus Extra Bold"/>
          <w:b/>
        </w:rPr>
        <w:t>[</w:t>
      </w:r>
      <w:r w:rsidRPr="00F97C87">
        <w:t>of any</w:t>
      </w:r>
      <w:r w:rsidRPr="00F97C87">
        <w:rPr>
          <w:rFonts w:ascii="Albertus Extra Bold" w:hAnsi="Albertus Extra Bold"/>
          <w:b/>
        </w:rPr>
        <w:t>]</w:t>
      </w:r>
      <w:r w:rsidRPr="00F97C87">
        <w:t xml:space="preserve"> </w:t>
      </w:r>
      <w:r w:rsidRPr="00F97C87">
        <w:rPr>
          <w:u w:val="single"/>
        </w:rPr>
        <w:t>in each</w:t>
      </w:r>
      <w:r w:rsidRPr="00F97C87">
        <w:t xml:space="preserve"> county </w:t>
      </w:r>
      <w:r w:rsidRPr="00F97C87">
        <w:rPr>
          <w:rFonts w:ascii="Albertus Extra Bold" w:hAnsi="Albertus Extra Bold"/>
          <w:b/>
        </w:rPr>
        <w:t>[</w:t>
      </w:r>
      <w:r w:rsidRPr="00F97C87">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F97C87">
        <w:rPr>
          <w:rFonts w:ascii="Albertus Extra Bold" w:hAnsi="Albertus Extra Bold"/>
          <w:b/>
        </w:rPr>
        <w:t>]</w:t>
      </w:r>
      <w:r w:rsidRPr="00F97C87">
        <w:t xml:space="preserve"> </w:t>
      </w:r>
      <w:r w:rsidRPr="00F97C87">
        <w:rPr>
          <w:u w:val="single"/>
        </w:rPr>
        <w:t>shall establish</w:t>
      </w:r>
      <w:r w:rsidRPr="00F97C87">
        <w:t xml:space="preserve"> no fewer than 10 ballot drop boxes. </w:t>
      </w:r>
      <w:r w:rsidRPr="00F97C87">
        <w:rPr>
          <w:rFonts w:ascii="Albertus Extra Bold" w:hAnsi="Albertus Extra Bold"/>
          <w:b/>
        </w:rPr>
        <w:t>[</w:t>
      </w:r>
      <w:r w:rsidRPr="00F97C87">
        <w:t>The additional drop boxes shall be placed at county or municipal government buildings.</w:t>
      </w:r>
      <w:r w:rsidRPr="00F97C87">
        <w:rPr>
          <w:rFonts w:ascii="Albertus Extra Bold" w:hAnsi="Albertus Extra Bold"/>
          <w:b/>
        </w:rPr>
        <w:t>]</w:t>
      </w:r>
      <w:r w:rsidRPr="00F97C87">
        <w:t xml:space="preserve">  To the best of their ability, the board of elections of every county shall place secure ballot drop boxes based on geographic location and population density to best serve the voters of each county </w:t>
      </w:r>
      <w:r w:rsidRPr="00F97C87">
        <w:rPr>
          <w:rFonts w:ascii="Albertus Extra Bold" w:hAnsi="Albertus Extra Bold"/>
          <w:b/>
        </w:rPr>
        <w:t>[</w:t>
      </w:r>
      <w:r w:rsidRPr="00F97C87">
        <w:t>pursuant to</w:t>
      </w:r>
      <w:r w:rsidRPr="00F97C87">
        <w:rPr>
          <w:rFonts w:ascii="Albertus Extra Bold" w:hAnsi="Albertus Extra Bold"/>
          <w:b/>
        </w:rPr>
        <w:t>]</w:t>
      </w:r>
      <w:r w:rsidRPr="00F97C87">
        <w:t xml:space="preserve"> </w:t>
      </w:r>
      <w:r w:rsidRPr="00F97C87">
        <w:rPr>
          <w:u w:val="single"/>
        </w:rPr>
        <w:t>in compliance with</w:t>
      </w:r>
      <w:r w:rsidRPr="00F97C87">
        <w:t xml:space="preserve"> the regulations adopted pursuant to subsection c. of this section. The Secretary of State shall establish guidelines for the placement of the ballot drop boxes, the security of the ballot drop boxes, and the schedule for ballot pickup from the ballot boxes.</w:t>
      </w:r>
    </w:p>
    <w:p w:rsidR="00025556" w:rsidRPr="00F97C87" w:rsidRDefault="00025556" w:rsidP="00025556">
      <w:r w:rsidRPr="00F97C87">
        <w:tab/>
        <w:t>(d)</w:t>
      </w:r>
      <w:r w:rsidRPr="00F97C87">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025556" w:rsidRPr="00F97C87" w:rsidRDefault="00025556" w:rsidP="00025556">
      <w:pPr>
        <w:rPr>
          <w:u w:val="single"/>
        </w:rPr>
      </w:pPr>
      <w:r w:rsidRPr="00F97C87">
        <w:tab/>
      </w:r>
      <w:r>
        <w:rPr>
          <w:rFonts w:ascii="Albertus Extra Bold" w:hAnsi="Albertus Extra Bold"/>
          <w:b/>
          <w:vertAlign w:val="superscript"/>
        </w:rPr>
        <w:t>2</w:t>
      </w:r>
      <w:r w:rsidRPr="00DA32EE">
        <w:rPr>
          <w:rFonts w:ascii="Albertus Extra Bold" w:hAnsi="Albertus Extra Bold"/>
          <w:b/>
        </w:rPr>
        <w:t>[</w:t>
      </w:r>
      <w:r w:rsidRPr="00F97C87">
        <w:rPr>
          <w:rFonts w:ascii="Albertus Extra Bold" w:hAnsi="Albertus Extra Bold"/>
          <w:b/>
          <w:vertAlign w:val="superscript"/>
        </w:rPr>
        <w:t>1</w:t>
      </w:r>
      <w:r w:rsidRPr="00F97C87">
        <w:rPr>
          <w:u w:val="single"/>
        </w:rPr>
        <w:t>(e) No ballot drop box shall be located inside, or within 100 feet of an entrance or exit, of a law enforcement agency.</w:t>
      </w:r>
      <w:r w:rsidRPr="00F97C87">
        <w:rPr>
          <w:rFonts w:ascii="Albertus Extra Bold" w:hAnsi="Albertus Extra Bold"/>
          <w:b/>
          <w:vertAlign w:val="superscript"/>
        </w:rPr>
        <w:t>1</w:t>
      </w:r>
      <w:r w:rsidRPr="00DA32EE">
        <w:rPr>
          <w:rFonts w:ascii="Albertus Extra Bold" w:hAnsi="Albertus Extra Bold"/>
          <w:b/>
        </w:rPr>
        <w:t>]</w:t>
      </w:r>
      <w:r>
        <w:rPr>
          <w:rFonts w:ascii="Albertus Extra Bold" w:hAnsi="Albertus Extra Bold"/>
          <w:b/>
          <w:vertAlign w:val="superscript"/>
        </w:rPr>
        <w:t>2</w:t>
      </w:r>
    </w:p>
    <w:p w:rsidR="00025556" w:rsidRPr="00F97C87" w:rsidRDefault="00025556" w:rsidP="00025556">
      <w:r w:rsidRPr="00F97C87">
        <w:tab/>
        <w:t>c.</w:t>
      </w:r>
      <w:r w:rsidRPr="00F97C87">
        <w:tab/>
        <w:t xml:space="preserve">The Secretary of State, in consultation with county boards of elections, shall establish the rules and regulations necessary to ensure the secure and successful implementation of the mail-in ballot drop boxes required by this section </w:t>
      </w:r>
      <w:r w:rsidRPr="00F97C87">
        <w:rPr>
          <w:rFonts w:ascii="Albertus Extra Bold" w:hAnsi="Albertus Extra Bold"/>
          <w:b/>
          <w:vertAlign w:val="superscript"/>
        </w:rPr>
        <w:t>1</w:t>
      </w:r>
      <w:r w:rsidRPr="00F97C87">
        <w:rPr>
          <w:u w:val="single"/>
        </w:rPr>
        <w:t>to ensure adequate access in various geographic areas of the county</w:t>
      </w:r>
      <w:r w:rsidRPr="00F97C87">
        <w:rPr>
          <w:rFonts w:ascii="Albertus Extra Bold" w:hAnsi="Albertus Extra Bold"/>
          <w:b/>
          <w:vertAlign w:val="superscript"/>
        </w:rPr>
        <w:t>1</w:t>
      </w:r>
      <w:r w:rsidRPr="00F97C87">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F97C87">
        <w:rPr>
          <w:rFonts w:ascii="Albertus Extra Bold" w:hAnsi="Albertus Extra Bold"/>
          <w:b/>
          <w:vertAlign w:val="superscript"/>
        </w:rPr>
        <w:t>1</w:t>
      </w:r>
      <w:r w:rsidRPr="00F97C87">
        <w:rPr>
          <w:u w:val="single"/>
        </w:rPr>
        <w:t>travel time to the location, proximity to other voting locations and ballot drop boxes, commuter traffic patterns,</w:t>
      </w:r>
      <w:r w:rsidRPr="00F97C87">
        <w:rPr>
          <w:rFonts w:ascii="Albertus Extra Bold" w:hAnsi="Albertus Extra Bold"/>
          <w:b/>
          <w:vertAlign w:val="superscript"/>
        </w:rPr>
        <w:t>1</w:t>
      </w:r>
      <w:r w:rsidRPr="00F97C87">
        <w:t xml:space="preserve"> and security. The rules and regulations shall include, but may not be limited to, criteria for each county board of elections to:</w:t>
      </w:r>
    </w:p>
    <w:p w:rsidR="00025556" w:rsidRPr="00F97C87" w:rsidRDefault="00025556" w:rsidP="00025556">
      <w:r w:rsidRPr="00F97C87">
        <w:tab/>
        <w:t>(1)</w:t>
      </w:r>
      <w:r w:rsidRPr="00F97C87">
        <w:tab/>
        <w:t xml:space="preserve">determine the number of ballot drop boxes required per voter population, considering both the number of registered voters and the number of registered mail-in voters in each county before each election; </w:t>
      </w:r>
    </w:p>
    <w:p w:rsidR="00025556" w:rsidRPr="00F97C87" w:rsidRDefault="00025556" w:rsidP="00025556">
      <w:r w:rsidRPr="00F97C87">
        <w:tab/>
        <w:t>(2)</w:t>
      </w:r>
      <w:r w:rsidRPr="00F97C87">
        <w:tab/>
        <w:t>select the geographic location of each ballot drop box, ensuring an equitable distribution of ballot drop boxes across the county to maximize convenience to voters;</w:t>
      </w:r>
    </w:p>
    <w:p w:rsidR="00025556" w:rsidRPr="00F97C87" w:rsidRDefault="00025556" w:rsidP="00025556">
      <w:r w:rsidRPr="00F97C87">
        <w:tab/>
        <w:t>(3)</w:t>
      </w:r>
      <w:r w:rsidRPr="00F97C87">
        <w:tab/>
        <w:t>ensure the accessibility of ballot drop boxes and drop box locations to persons with disabilities; and</w:t>
      </w:r>
    </w:p>
    <w:p w:rsidR="00025556" w:rsidRPr="00F97C87" w:rsidRDefault="00025556" w:rsidP="00025556">
      <w:r w:rsidRPr="00F97C87">
        <w:tab/>
        <w:t>(4)</w:t>
      </w:r>
      <w:r w:rsidRPr="00F97C87">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025556" w:rsidRPr="00F97C87" w:rsidRDefault="00025556" w:rsidP="00025556">
      <w:r w:rsidRPr="00F97C87">
        <w:t>(cf: P.L.2020, c.72, s.1)</w:t>
      </w:r>
    </w:p>
    <w:p w:rsidR="009B5F04" w:rsidRPr="00D71D68" w:rsidRDefault="009B5F04" w:rsidP="00686AEB"/>
    <w:p w:rsidR="000C5038" w:rsidRDefault="00686AEB">
      <w:r>
        <w:tab/>
      </w:r>
      <w:r w:rsidR="001A2EC2">
        <w:t>2.</w:t>
      </w:r>
      <w:r w:rsidR="001A2EC2">
        <w:tab/>
      </w:r>
      <w:r w:rsidR="00202F3F">
        <w:t>This act shall take effect</w:t>
      </w:r>
      <w:r w:rsidR="009B5F04">
        <w:t xml:space="preserve"> immediately.</w:t>
      </w:r>
    </w:p>
    <w:sectPr w:rsidR="000C5038" w:rsidSect="003C7271">
      <w:headerReference w:type="default" r:id="rId12"/>
      <w:footerReference w:type="default" r:id="rId13"/>
      <w:headerReference w:type="first" r:id="rId14"/>
      <w:footerReference w:type="first" r:id="rId15"/>
      <w:pgSz w:w="12240" w:h="20160" w:code="5"/>
      <w:pgMar w:top="1440" w:right="2520" w:bottom="1872" w:left="2880" w:header="1181" w:footer="8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DB4" w:rsidRDefault="008B0DB4">
      <w:r>
        <w:separator/>
      </w:r>
    </w:p>
  </w:endnote>
  <w:endnote w:type="continuationSeparator" w:id="0">
    <w:p w:rsidR="008B0DB4" w:rsidRDefault="008B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F3F" w:rsidRPr="00921C91" w:rsidRDefault="00202F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2F3F" w:rsidRPr="00921C91" w:rsidRDefault="00202F3F">
    <w:pPr>
      <w:pStyle w:val="Footer"/>
      <w:rPr>
        <w:szCs w:val="18"/>
      </w:rPr>
    </w:pPr>
  </w:p>
  <w:p w:rsidR="00202F3F" w:rsidRPr="00921C91" w:rsidRDefault="00202F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7271" w:rsidRDefault="003C7271" w:rsidP="00686AEB">
    <w:pPr>
      <w:pStyle w:val="Footer"/>
    </w:pPr>
    <w:r>
      <w:tab/>
      <w:t>Matter enclosed in superscript numerals has been adopted as follows:</w:t>
    </w:r>
  </w:p>
  <w:p w:rsidR="00025556" w:rsidRDefault="003C727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February 11, 2021.</w:t>
    </w:r>
  </w:p>
  <w:p w:rsidR="003C7271" w:rsidRDefault="0002555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19, 2021.</w:t>
    </w:r>
  </w:p>
  <w:p w:rsidR="00025556" w:rsidRPr="00025556" w:rsidRDefault="0002555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DB4" w:rsidRDefault="008B0DB4">
      <w:r>
        <w:separator/>
      </w:r>
    </w:p>
  </w:footnote>
  <w:footnote w:type="continuationSeparator" w:id="0">
    <w:p w:rsidR="008B0DB4" w:rsidRDefault="008B0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07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2F6C" w:rsidRDefault="004E2F6C" w:rsidP="004E2F6C">
    <w:pPr>
      <w:pStyle w:val="bpuHeadSpon"/>
    </w:pPr>
    <w:r w:rsidRPr="004E2F6C">
      <w:rPr>
        <w:rStyle w:val="bpuHeadSponChar"/>
      </w:rPr>
      <w:t>S3322</w:t>
    </w:r>
    <w:r>
      <w:t xml:space="preserve"> </w:t>
    </w:r>
    <w:r w:rsidR="00025556">
      <w:t>[2R]</w:t>
    </w:r>
    <w:r w:rsidR="003C7271">
      <w:t xml:space="preserve"> </w:t>
    </w:r>
    <w:r>
      <w:t>BEACH</w:t>
    </w:r>
  </w:p>
  <w:p w:rsidR="004E2F6C" w:rsidRDefault="004E2F6C" w:rsidP="004E2F6C">
    <w:pPr>
      <w:pStyle w:val="bpuHeadSpon"/>
    </w:pPr>
    <w:r>
      <w:fldChar w:fldCharType="begin"/>
    </w:r>
    <w:r>
      <w:instrText xml:space="preserve"> PAGE  \* MERGEFORMAT </w:instrText>
    </w:r>
    <w:r>
      <w:fldChar w:fldCharType="separate"/>
    </w:r>
    <w:r w:rsidR="007207D1">
      <w:rPr>
        <w:noProof/>
      </w:rPr>
      <w:t>4</w:t>
    </w:r>
    <w:r>
      <w:fldChar w:fldCharType="end"/>
    </w:r>
  </w:p>
  <w:p w:rsidR="004E2F6C" w:rsidRDefault="004E2F6C" w:rsidP="004E2F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2F6C" w:rsidRDefault="004E2F6C" w:rsidP="004E2F6C">
    <w:pPr>
      <w:pStyle w:val="bpuHeadSpon"/>
    </w:pPr>
    <w:r w:rsidRPr="004E2F6C">
      <w:rPr>
        <w:rStyle w:val="bpuHeadSponChar"/>
      </w:rPr>
      <w:t>S3322</w:t>
    </w:r>
    <w:r>
      <w:t xml:space="preserve"> </w:t>
    </w:r>
    <w:r w:rsidR="00025556">
      <w:t>[2R]</w:t>
    </w:r>
    <w:r w:rsidR="003C7271">
      <w:t xml:space="preserve"> </w:t>
    </w:r>
    <w:r>
      <w:t>BEACH</w:t>
    </w:r>
  </w:p>
  <w:p w:rsidR="004E2F6C" w:rsidRDefault="004E2F6C" w:rsidP="004E2F6C">
    <w:pPr>
      <w:pStyle w:val="bpuHeadSpon"/>
    </w:pPr>
    <w:r>
      <w:fldChar w:fldCharType="begin"/>
    </w:r>
    <w:r>
      <w:instrText xml:space="preserve"> PAGE  \* MERGEFORMAT </w:instrText>
    </w:r>
    <w:r>
      <w:fldChar w:fldCharType="separate"/>
    </w:r>
    <w:r w:rsidR="007207D1">
      <w:rPr>
        <w:noProof/>
      </w:rPr>
      <w:t>2</w:t>
    </w:r>
    <w:r>
      <w:fldChar w:fldCharType="end"/>
    </w:r>
  </w:p>
  <w:p w:rsidR="004E2F6C" w:rsidRDefault="004E2F6C" w:rsidP="004E2F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B4"/>
    <w:rsid w:val="000051BD"/>
    <w:rsid w:val="000160A5"/>
    <w:rsid w:val="0002335B"/>
    <w:rsid w:val="00025556"/>
    <w:rsid w:val="0003549A"/>
    <w:rsid w:val="000367AE"/>
    <w:rsid w:val="00037BF7"/>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99A"/>
    <w:rsid w:val="000D6255"/>
    <w:rsid w:val="000D6262"/>
    <w:rsid w:val="000D7B4A"/>
    <w:rsid w:val="000E4006"/>
    <w:rsid w:val="000F3DA2"/>
    <w:rsid w:val="000F5FDE"/>
    <w:rsid w:val="000F7466"/>
    <w:rsid w:val="0013000E"/>
    <w:rsid w:val="00133F81"/>
    <w:rsid w:val="00135943"/>
    <w:rsid w:val="0014664C"/>
    <w:rsid w:val="001645FB"/>
    <w:rsid w:val="00173D2B"/>
    <w:rsid w:val="00176937"/>
    <w:rsid w:val="00181676"/>
    <w:rsid w:val="00183603"/>
    <w:rsid w:val="0018378B"/>
    <w:rsid w:val="0018410E"/>
    <w:rsid w:val="00194E78"/>
    <w:rsid w:val="0019707B"/>
    <w:rsid w:val="00197E8B"/>
    <w:rsid w:val="00197FA4"/>
    <w:rsid w:val="001A161A"/>
    <w:rsid w:val="001A2EC2"/>
    <w:rsid w:val="001A3B79"/>
    <w:rsid w:val="001A66B6"/>
    <w:rsid w:val="001B4716"/>
    <w:rsid w:val="001B4EA4"/>
    <w:rsid w:val="001C7C52"/>
    <w:rsid w:val="001D25F3"/>
    <w:rsid w:val="001E15F1"/>
    <w:rsid w:val="001E16FA"/>
    <w:rsid w:val="001E6213"/>
    <w:rsid w:val="001E7D90"/>
    <w:rsid w:val="001F1341"/>
    <w:rsid w:val="001F14C7"/>
    <w:rsid w:val="001F7405"/>
    <w:rsid w:val="00202F3F"/>
    <w:rsid w:val="00205533"/>
    <w:rsid w:val="00212B8D"/>
    <w:rsid w:val="002206C8"/>
    <w:rsid w:val="00222983"/>
    <w:rsid w:val="002370D0"/>
    <w:rsid w:val="002514E2"/>
    <w:rsid w:val="00255958"/>
    <w:rsid w:val="00257FA2"/>
    <w:rsid w:val="0026574A"/>
    <w:rsid w:val="002660BB"/>
    <w:rsid w:val="002720E8"/>
    <w:rsid w:val="00275293"/>
    <w:rsid w:val="002776B0"/>
    <w:rsid w:val="00286C7E"/>
    <w:rsid w:val="002A1029"/>
    <w:rsid w:val="002A3A1A"/>
    <w:rsid w:val="002A4692"/>
    <w:rsid w:val="002A51BA"/>
    <w:rsid w:val="002A659F"/>
    <w:rsid w:val="002B2E26"/>
    <w:rsid w:val="002B3FE6"/>
    <w:rsid w:val="002C0136"/>
    <w:rsid w:val="002C2D81"/>
    <w:rsid w:val="002C3D0C"/>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4E4"/>
    <w:rsid w:val="00382F1F"/>
    <w:rsid w:val="003840E5"/>
    <w:rsid w:val="00391DA4"/>
    <w:rsid w:val="003A3C64"/>
    <w:rsid w:val="003A3F83"/>
    <w:rsid w:val="003B4374"/>
    <w:rsid w:val="003C43EF"/>
    <w:rsid w:val="003C5A6B"/>
    <w:rsid w:val="003C727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EB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F6C"/>
    <w:rsid w:val="004F21BD"/>
    <w:rsid w:val="004F4F1D"/>
    <w:rsid w:val="004F74DD"/>
    <w:rsid w:val="00500694"/>
    <w:rsid w:val="00501317"/>
    <w:rsid w:val="005038CE"/>
    <w:rsid w:val="0050495C"/>
    <w:rsid w:val="00505DC9"/>
    <w:rsid w:val="00506E1E"/>
    <w:rsid w:val="00513C81"/>
    <w:rsid w:val="00514434"/>
    <w:rsid w:val="00527BFB"/>
    <w:rsid w:val="00532A32"/>
    <w:rsid w:val="00540B0B"/>
    <w:rsid w:val="0054460F"/>
    <w:rsid w:val="005536CD"/>
    <w:rsid w:val="00554051"/>
    <w:rsid w:val="00557240"/>
    <w:rsid w:val="005629A4"/>
    <w:rsid w:val="0056507E"/>
    <w:rsid w:val="005651F3"/>
    <w:rsid w:val="00572184"/>
    <w:rsid w:val="00577A15"/>
    <w:rsid w:val="00580533"/>
    <w:rsid w:val="0059131D"/>
    <w:rsid w:val="00595AC4"/>
    <w:rsid w:val="005B3F92"/>
    <w:rsid w:val="005B479C"/>
    <w:rsid w:val="005B561E"/>
    <w:rsid w:val="005C07E4"/>
    <w:rsid w:val="005C2124"/>
    <w:rsid w:val="005C336F"/>
    <w:rsid w:val="005C7F3C"/>
    <w:rsid w:val="005D65B6"/>
    <w:rsid w:val="005E017C"/>
    <w:rsid w:val="005E50C6"/>
    <w:rsid w:val="005E5B06"/>
    <w:rsid w:val="005F045B"/>
    <w:rsid w:val="005F2A97"/>
    <w:rsid w:val="005F2C2F"/>
    <w:rsid w:val="005F399B"/>
    <w:rsid w:val="006019F8"/>
    <w:rsid w:val="00602754"/>
    <w:rsid w:val="00605B20"/>
    <w:rsid w:val="0061156F"/>
    <w:rsid w:val="00613FF5"/>
    <w:rsid w:val="006155A8"/>
    <w:rsid w:val="00621076"/>
    <w:rsid w:val="00621B94"/>
    <w:rsid w:val="00626239"/>
    <w:rsid w:val="006320C7"/>
    <w:rsid w:val="00635316"/>
    <w:rsid w:val="00635449"/>
    <w:rsid w:val="006378C5"/>
    <w:rsid w:val="00645E6A"/>
    <w:rsid w:val="00665CBC"/>
    <w:rsid w:val="00667A5C"/>
    <w:rsid w:val="00677316"/>
    <w:rsid w:val="00686AEB"/>
    <w:rsid w:val="006A0E09"/>
    <w:rsid w:val="006B7897"/>
    <w:rsid w:val="006B7FA7"/>
    <w:rsid w:val="006C086A"/>
    <w:rsid w:val="006C21C1"/>
    <w:rsid w:val="006C7327"/>
    <w:rsid w:val="006D00E5"/>
    <w:rsid w:val="006D791B"/>
    <w:rsid w:val="006E2895"/>
    <w:rsid w:val="006F0523"/>
    <w:rsid w:val="006F180D"/>
    <w:rsid w:val="006F4334"/>
    <w:rsid w:val="006F47AF"/>
    <w:rsid w:val="006F6B8A"/>
    <w:rsid w:val="00707CD3"/>
    <w:rsid w:val="00716BB9"/>
    <w:rsid w:val="007207D1"/>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DB4"/>
    <w:rsid w:val="008B2850"/>
    <w:rsid w:val="008C0BF1"/>
    <w:rsid w:val="008C79B3"/>
    <w:rsid w:val="008D77BD"/>
    <w:rsid w:val="008E454C"/>
    <w:rsid w:val="008F1E5A"/>
    <w:rsid w:val="00901BDA"/>
    <w:rsid w:val="009077B0"/>
    <w:rsid w:val="009121D8"/>
    <w:rsid w:val="00912D9C"/>
    <w:rsid w:val="00916F7A"/>
    <w:rsid w:val="00917FE3"/>
    <w:rsid w:val="009318C7"/>
    <w:rsid w:val="00931C09"/>
    <w:rsid w:val="009348C2"/>
    <w:rsid w:val="00934C2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F04"/>
    <w:rsid w:val="009B6176"/>
    <w:rsid w:val="009C0D22"/>
    <w:rsid w:val="009C2DD9"/>
    <w:rsid w:val="009C3E09"/>
    <w:rsid w:val="009C5630"/>
    <w:rsid w:val="009D0E5D"/>
    <w:rsid w:val="009D0F63"/>
    <w:rsid w:val="009D7934"/>
    <w:rsid w:val="009D7CCF"/>
    <w:rsid w:val="009E5961"/>
    <w:rsid w:val="009F4FAC"/>
    <w:rsid w:val="00A017C0"/>
    <w:rsid w:val="00A100C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8A"/>
    <w:rsid w:val="00AF0DB9"/>
    <w:rsid w:val="00AF1A8C"/>
    <w:rsid w:val="00B0116D"/>
    <w:rsid w:val="00B01173"/>
    <w:rsid w:val="00B02F35"/>
    <w:rsid w:val="00B05A3C"/>
    <w:rsid w:val="00B07100"/>
    <w:rsid w:val="00B1138C"/>
    <w:rsid w:val="00B2574A"/>
    <w:rsid w:val="00B35D8A"/>
    <w:rsid w:val="00B447B1"/>
    <w:rsid w:val="00B45B34"/>
    <w:rsid w:val="00B57047"/>
    <w:rsid w:val="00B61D86"/>
    <w:rsid w:val="00B6342D"/>
    <w:rsid w:val="00B726BD"/>
    <w:rsid w:val="00B732BC"/>
    <w:rsid w:val="00B907B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D0B"/>
    <w:rsid w:val="00C15F53"/>
    <w:rsid w:val="00C23F09"/>
    <w:rsid w:val="00C25356"/>
    <w:rsid w:val="00C328D0"/>
    <w:rsid w:val="00C46BC1"/>
    <w:rsid w:val="00C5235F"/>
    <w:rsid w:val="00C54CE2"/>
    <w:rsid w:val="00C66BF3"/>
    <w:rsid w:val="00C70140"/>
    <w:rsid w:val="00C7064B"/>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198"/>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A5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ACA"/>
    <w:rsid w:val="00F00D08"/>
    <w:rsid w:val="00F1350D"/>
    <w:rsid w:val="00F15583"/>
    <w:rsid w:val="00F17C18"/>
    <w:rsid w:val="00F200EE"/>
    <w:rsid w:val="00F219A3"/>
    <w:rsid w:val="00F22481"/>
    <w:rsid w:val="00F2542E"/>
    <w:rsid w:val="00F27278"/>
    <w:rsid w:val="00F344E3"/>
    <w:rsid w:val="00F34D58"/>
    <w:rsid w:val="00F40FC9"/>
    <w:rsid w:val="00F41A9D"/>
    <w:rsid w:val="00F44314"/>
    <w:rsid w:val="00F54B9C"/>
    <w:rsid w:val="00F56E96"/>
    <w:rsid w:val="00F573DD"/>
    <w:rsid w:val="00F61E59"/>
    <w:rsid w:val="00F61FD4"/>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D27B16-76A1-46ED-845A-E916DA8EE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E2F6C"/>
  </w:style>
  <w:style w:type="paragraph" w:styleId="BalloonText">
    <w:name w:val="Balloon Text"/>
    <w:basedOn w:val="Normal"/>
    <w:link w:val="BalloonTextChar"/>
    <w:semiHidden/>
    <w:unhideWhenUsed/>
    <w:rsid w:val="000255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55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1097</Words>
  <Characters>5567</Characters>
  <Application>Microsoft Office Word</Application>
  <DocSecurity>0</DocSecurity>
  <Lines>133</Lines>
  <Paragraphs>29</Paragraphs>
  <ScaleCrop>false</ScaleCrop>
  <HeadingPairs>
    <vt:vector size="2" baseType="variant">
      <vt:variant>
        <vt:lpstr>Title</vt:lpstr>
      </vt:variant>
      <vt:variant>
        <vt:i4>1</vt:i4>
      </vt:variant>
    </vt:vector>
  </HeadingPairs>
  <TitlesOfParts>
    <vt:vector size="1" baseType="lpstr">
      <vt:lpstr>S3322 2R</vt:lpstr>
    </vt:vector>
  </TitlesOfParts>
  <Manager>R52</Manager>
  <Company>NJ Office of Legislative Services</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S3322 2R</dc:title>
  <dc:subject/>
  <dc:creator>Senator  BEACH</dc:creator>
  <cp:keywords>S3322|4|SG |223|76|76|!||</cp:keywords>
  <dc:description>INTRODUCED JANUARY 7, 2021_x000d_
AMENDED 2/11/21_x000d_
Amended 2/19/21</dc:description>
  <cp:lastModifiedBy>Brabson, Dawn</cp:lastModifiedBy>
  <cp:revision>2</cp:revision>
  <cp:lastPrinted>2021-02-19T23:11:00Z</cp:lastPrinted>
  <dcterms:created xsi:type="dcterms:W3CDTF">2021-02-19T23:34:00Z</dcterms:created>
  <dcterms:modified xsi:type="dcterms:W3CDTF">2021-02-19T23:34:00Z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