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92497"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9249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2497">
        <w:rPr>
          <w:caps/>
          <w:szCs w:val="24"/>
        </w:rPr>
        <w:t>MARCH 22, 2021</w:t>
      </w:r>
    </w:p>
    <w:p w:rsidR="004144CF" w:rsidRDefault="004144CF" w:rsidP="0083060A"/>
    <w:p w:rsidR="004F51C9" w:rsidRPr="008809E5" w:rsidRDefault="004F51C9" w:rsidP="004F51C9">
      <w:r w:rsidRPr="008809E5">
        <w:tab/>
        <w:t>The Senate State Government, Wagering, Tourism and Historic Preservation Committee reports favorably Senate Bill No. 3334.</w:t>
      </w:r>
    </w:p>
    <w:p w:rsidR="00EB759C" w:rsidRPr="00AE7DFF" w:rsidRDefault="00EB759C" w:rsidP="00EB759C">
      <w:r w:rsidRPr="003645C3">
        <w:tab/>
      </w:r>
      <w:r w:rsidR="008B15AB">
        <w:t xml:space="preserve">This bill requires </w:t>
      </w:r>
      <w:r w:rsidRPr="00AE7DFF">
        <w:t>the Web Content Accessibility Guidelines (WCAG) 2.0 AA, or the most up-to-da</w:t>
      </w:r>
      <w:r w:rsidR="008B15AB">
        <w:t xml:space="preserve">te version of the guidelines, to </w:t>
      </w:r>
      <w:r w:rsidRPr="00AE7DFF">
        <w:t xml:space="preserve">be the accessibility standard for </w:t>
      </w:r>
      <w:r w:rsidR="008B15AB">
        <w:t xml:space="preserve">all State agency websites. The bill also requires each such website to </w:t>
      </w:r>
      <w:r w:rsidRPr="00AE7DFF">
        <w:t>be configured in such a way that it can be navigated, viewed, and accessed on a smartphone, tablet computer, or similar mobile device.</w:t>
      </w:r>
    </w:p>
    <w:p w:rsidR="00EB759C" w:rsidRPr="00AE7DFF" w:rsidRDefault="00EB759C" w:rsidP="00EB759C">
      <w:r>
        <w:tab/>
      </w:r>
      <w:r w:rsidRPr="00AE7DFF">
        <w:t>The WCAG guidelines make content accessible for people with disabilities.</w:t>
      </w:r>
    </w:p>
    <w:p w:rsidR="00EB759C" w:rsidRPr="003645C3" w:rsidRDefault="00EB759C" w:rsidP="00EB759C">
      <w:r w:rsidRPr="00AE7DFF">
        <w:tab/>
        <w:t>The Chief Technology Officer</w:t>
      </w:r>
      <w:r w:rsidRPr="000A5262">
        <w:t xml:space="preserve"> </w:t>
      </w:r>
      <w:r>
        <w:t>must</w:t>
      </w:r>
      <w:r w:rsidRPr="000A5262">
        <w:t xml:space="preserve"> establish the protocol by which a State</w:t>
      </w:r>
      <w:r w:rsidRPr="003645C3">
        <w:t xml:space="preserve"> agency can determine that its websites comply wit</w:t>
      </w:r>
      <w:r w:rsidR="008B15AB">
        <w:t xml:space="preserve">h the requirements. </w:t>
      </w:r>
      <w:r>
        <w:t>The Chief T</w:t>
      </w:r>
      <w:r w:rsidRPr="003645C3">
        <w:t>echnology O</w:t>
      </w:r>
      <w:r>
        <w:t>fficer must</w:t>
      </w:r>
      <w:r w:rsidRPr="003645C3">
        <w:t xml:space="preserve"> certify each website’s compliance </w:t>
      </w:r>
      <w:r>
        <w:t xml:space="preserve">two years after the bill’s effective date </w:t>
      </w:r>
      <w:r w:rsidRPr="003645C3">
        <w:t>and recertify compliance once every two years</w:t>
      </w:r>
      <w:r>
        <w:t xml:space="preserve"> thereafter</w:t>
      </w:r>
      <w:r w:rsidRPr="003645C3">
        <w:t>.</w:t>
      </w:r>
    </w:p>
    <w:p w:rsidR="004B2ABF" w:rsidRDefault="00EB759C" w:rsidP="005C1684">
      <w:r w:rsidRPr="003645C3">
        <w:tab/>
      </w:r>
      <w:r>
        <w:t xml:space="preserve">As used in this bill, </w:t>
      </w:r>
      <w:r w:rsidRPr="003645C3">
        <w:t>“State agency” means the Executive and Legislative Branch of the State, including, but not limited to, any department, board, bureau, commission, division, office, council, agency, or instrumentality thereof, or independent agency, public authority, or public benefit corporation.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497" w:rsidRDefault="00892497">
      <w:r>
        <w:separator/>
      </w:r>
    </w:p>
  </w:endnote>
  <w:endnote w:type="continuationSeparator" w:id="0">
    <w:p w:rsidR="00892497" w:rsidRDefault="00892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497" w:rsidRDefault="00892497">
      <w:r>
        <w:separator/>
      </w:r>
    </w:p>
  </w:footnote>
  <w:footnote w:type="continuationSeparator" w:id="0">
    <w:p w:rsidR="00892497" w:rsidRDefault="00892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1684" w:rsidP="005C1684">
    <w:pPr>
      <w:pStyle w:val="HeaderPage2"/>
      <w:jc w:val="center"/>
    </w:pPr>
    <w:r>
      <w:fldChar w:fldCharType="begin"/>
    </w:r>
    <w:r>
      <w:instrText xml:space="preserve"> PAGE  \* MERGEFORMAT </w:instrText>
    </w:r>
    <w:r>
      <w:fldChar w:fldCharType="separate"/>
    </w:r>
    <w:r>
      <w:rPr>
        <w:noProof/>
      </w:rPr>
      <w:t>2</w:t>
    </w:r>
    <w:r>
      <w:fldChar w:fldCharType="end"/>
    </w:r>
  </w:p>
  <w:p w:rsidR="005C1684" w:rsidRDefault="005C1684" w:rsidP="005C16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49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B6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1C9"/>
    <w:rsid w:val="005105E1"/>
    <w:rsid w:val="00511B6A"/>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684"/>
    <w:rsid w:val="005C1CB5"/>
    <w:rsid w:val="005C2E96"/>
    <w:rsid w:val="005C51A8"/>
    <w:rsid w:val="005E3EC4"/>
    <w:rsid w:val="005E6766"/>
    <w:rsid w:val="005F075C"/>
    <w:rsid w:val="005F5E32"/>
    <w:rsid w:val="00607913"/>
    <w:rsid w:val="00607F92"/>
    <w:rsid w:val="00624F04"/>
    <w:rsid w:val="00635756"/>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B99"/>
    <w:rsid w:val="00847342"/>
    <w:rsid w:val="00851829"/>
    <w:rsid w:val="00861012"/>
    <w:rsid w:val="00870CA3"/>
    <w:rsid w:val="00872E63"/>
    <w:rsid w:val="00880992"/>
    <w:rsid w:val="008809E5"/>
    <w:rsid w:val="00886321"/>
    <w:rsid w:val="0089099B"/>
    <w:rsid w:val="00890B29"/>
    <w:rsid w:val="00892497"/>
    <w:rsid w:val="00893A7A"/>
    <w:rsid w:val="008944D3"/>
    <w:rsid w:val="008A0003"/>
    <w:rsid w:val="008A7BAB"/>
    <w:rsid w:val="008B15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7A2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59C"/>
    <w:rsid w:val="00EC66C0"/>
    <w:rsid w:val="00ED0598"/>
    <w:rsid w:val="00ED16A7"/>
    <w:rsid w:val="00ED5E27"/>
    <w:rsid w:val="00EE2498"/>
    <w:rsid w:val="00EE49E4"/>
    <w:rsid w:val="00EE62FC"/>
    <w:rsid w:val="00EE6D25"/>
    <w:rsid w:val="00EF0439"/>
    <w:rsid w:val="00EF52FC"/>
    <w:rsid w:val="00F0596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E861A9E-85CA-44C5-BE2B-FE36F013C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196</Words>
  <Characters>1132</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S3334 SSG Statement 3/22/21</vt:lpstr>
    </vt:vector>
  </TitlesOfParts>
  <Manager>R230</Manager>
  <Company>NJ OLS DMU</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S3334 SSG Statement 3/22/21</dc:title>
  <dc:subject/>
  <dc:creator>Senate SSG</dc:creator>
  <cp:keywords>S3334|1|SG |223|0|0|!||</cp:keywords>
  <dc:description/>
  <cp:lastModifiedBy>Bektas, Brenda</cp:lastModifiedBy>
  <cp:revision>2</cp:revision>
  <cp:lastPrinted>1999-09-30T17:29:00Z</cp:lastPrinted>
  <dcterms:created xsi:type="dcterms:W3CDTF">2021-03-23T15:13:00Z</dcterms:created>
  <dcterms:modified xsi:type="dcterms:W3CDTF">2021-03-23T15:13:00Z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