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2E63" w:rsidRDefault="009E2E63" w:rsidP="009E2E63">
      <w:pPr>
        <w:pStyle w:val="bpuReprint"/>
      </w:pPr>
      <w:bookmarkStart w:id="0" w:name="bpuFrontPg"/>
      <w:bookmarkEnd w:id="0"/>
      <w:r>
        <w:t>[First Reprint]</w:t>
      </w:r>
    </w:p>
    <w:p w:rsidR="00EE3C51" w:rsidRDefault="00EE3C51" w:rsidP="00EE3C51">
      <w:pPr>
        <w:pStyle w:val="bpuBill"/>
      </w:pPr>
      <w:r>
        <w:t xml:space="preserve">SENATE, No. 3364 </w:t>
      </w:r>
    </w:p>
    <w:p w:rsidR="00EE3C51" w:rsidRPr="009D38FF" w:rsidRDefault="00EE3C51" w:rsidP="00EE3C5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72213272" r:id="rId7"/>
        </w:object>
      </w:r>
    </w:p>
    <w:p w:rsidR="00EE3C51" w:rsidRDefault="00EE3C51" w:rsidP="00EE3C51">
      <w:pPr>
        <w:pStyle w:val="bpuState"/>
      </w:pPr>
      <w:r>
        <w:t>STATE OF NEW JERSEY</w:t>
      </w:r>
    </w:p>
    <w:p w:rsidR="00EE3C51" w:rsidRDefault="00EE3C51" w:rsidP="00EE3C51">
      <w:pPr>
        <w:pStyle w:val="bpuLegislature"/>
      </w:pPr>
      <w:proofErr w:type="gramStart"/>
      <w:r>
        <w:t>219th</w:t>
      </w:r>
      <w:proofErr w:type="gramEnd"/>
      <w:r>
        <w:t xml:space="preserve"> LEGISLATURE</w:t>
      </w:r>
    </w:p>
    <w:p w:rsidR="00EE3C51" w:rsidRDefault="00EE3C51" w:rsidP="00EE3C51">
      <w:pPr>
        <w:pStyle w:val="bpuWpGraphic"/>
      </w:pPr>
      <w:r>
        <w:object w:dxaOrig="8985" w:dyaOrig="255">
          <v:shape id="_x0000_i1026" type="#_x0000_t75" style="width:6in;height:12.1pt" o:ole="">
            <v:imagedata r:id="rId6" o:title=""/>
          </v:shape>
          <o:OLEObject Type="Embed" ProgID="WPWin6.1" ShapeID="_x0000_i1026" DrawAspect="Content" ObjectID="_1672213273" r:id="rId8"/>
        </w:object>
      </w:r>
      <w:r>
        <w:t xml:space="preserve">  </w:t>
      </w:r>
    </w:p>
    <w:p w:rsidR="00EE3C51" w:rsidRDefault="00EE3C51" w:rsidP="00EE3C51">
      <w:pPr>
        <w:pStyle w:val="bpuIntro"/>
      </w:pPr>
      <w:r>
        <w:t>INTRODUCED JANUARY 12, 2021</w:t>
      </w:r>
    </w:p>
    <w:p w:rsidR="00EE3C51" w:rsidRDefault="00EE3C51" w:rsidP="00EE3C51">
      <w:pPr>
        <w:pStyle w:val="bpuIntro"/>
      </w:pPr>
    </w:p>
    <w:p w:rsidR="00EE3C51" w:rsidRDefault="00EE3C51" w:rsidP="00EE3C51">
      <w:pPr>
        <w:pStyle w:val="bpuIntro"/>
        <w:sectPr w:rsidR="00EE3C51" w:rsidSect="00EE3C51">
          <w:headerReference w:type="even" r:id="rId9"/>
          <w:headerReference w:type="default" r:id="rId10"/>
          <w:pgSz w:w="12240" w:h="20160" w:code="5"/>
          <w:pgMar w:top="2160" w:right="1440" w:bottom="1440" w:left="1440" w:header="72" w:footer="720" w:gutter="0"/>
          <w:pgNumType w:start="1"/>
          <w:cols w:space="720"/>
          <w:docGrid w:linePitch="360"/>
        </w:sectPr>
      </w:pPr>
    </w:p>
    <w:p w:rsidR="00EE3C51" w:rsidRDefault="00EE3C51" w:rsidP="00EE3C51">
      <w:pPr>
        <w:pStyle w:val="bpuIntro"/>
      </w:pPr>
    </w:p>
    <w:p w:rsidR="00EE3C51" w:rsidRDefault="00EE3C51" w:rsidP="00EE3C51">
      <w:pPr>
        <w:pStyle w:val="bpuSponsor"/>
      </w:pPr>
      <w:r>
        <w:t>Sponsored by:</w:t>
      </w:r>
    </w:p>
    <w:p w:rsidR="00EE3C51" w:rsidRDefault="00EE3C51" w:rsidP="00EE3C51">
      <w:pPr>
        <w:pStyle w:val="bpuSponsor"/>
      </w:pPr>
      <w:proofErr w:type="gramStart"/>
      <w:r>
        <w:t>Senator  STEPHEN</w:t>
      </w:r>
      <w:proofErr w:type="gramEnd"/>
      <w:r>
        <w:t xml:space="preserve"> M. SWEENEY</w:t>
      </w:r>
    </w:p>
    <w:p w:rsidR="00EE3C51" w:rsidRDefault="00EE3C51" w:rsidP="00EE3C51">
      <w:pPr>
        <w:pStyle w:val="bpuSponsor"/>
      </w:pPr>
      <w:r>
        <w:t>District 3 (Cumberland, Gloucester and Salem)</w:t>
      </w:r>
    </w:p>
    <w:p w:rsidR="00EE3C51" w:rsidRDefault="00EE3C51" w:rsidP="00EE3C51">
      <w:pPr>
        <w:pStyle w:val="bpuSponsor"/>
      </w:pPr>
    </w:p>
    <w:p w:rsidR="00EE3C51" w:rsidRDefault="00EE3C51" w:rsidP="00EE3C51">
      <w:pPr>
        <w:pStyle w:val="bpuSponsor"/>
      </w:pPr>
    </w:p>
    <w:p w:rsidR="00EE3C51" w:rsidRDefault="00EE3C51" w:rsidP="00EE3C51">
      <w:pPr>
        <w:pStyle w:val="bpuSponsor"/>
      </w:pPr>
    </w:p>
    <w:p w:rsidR="00EE3C51" w:rsidRDefault="00EE3C51" w:rsidP="00EE3C51">
      <w:pPr>
        <w:pStyle w:val="bpuSponsor"/>
      </w:pPr>
    </w:p>
    <w:p w:rsidR="00EE3C51" w:rsidRDefault="00EE3C51" w:rsidP="00EE3C51">
      <w:pPr>
        <w:pStyle w:val="bpuSponsor"/>
      </w:pPr>
      <w:r>
        <w:t>SYNOPSIS</w:t>
      </w:r>
    </w:p>
    <w:p w:rsidR="00EE3C51" w:rsidRDefault="00EE3C51" w:rsidP="00EE3C51">
      <w:pPr>
        <w:pStyle w:val="bpuNormText"/>
      </w:pPr>
      <w:r>
        <w:tab/>
        <w:t xml:space="preserve">Permits certain licensees to acquire alcoholic beverage license from retail food store that is bankruptcy asset. </w:t>
      </w:r>
    </w:p>
    <w:p w:rsidR="00EE3C51" w:rsidRDefault="00EE3C51" w:rsidP="00EE3C51">
      <w:pPr>
        <w:pStyle w:val="bpuNormText"/>
      </w:pPr>
    </w:p>
    <w:p w:rsidR="00EE3C51" w:rsidRDefault="00EE3C51" w:rsidP="00EE3C51">
      <w:pPr>
        <w:pStyle w:val="bpuSponsor"/>
      </w:pPr>
      <w:r>
        <w:t xml:space="preserve">CURRENT VERSION OF TEXT </w:t>
      </w:r>
    </w:p>
    <w:p w:rsidR="00EE3C51" w:rsidRDefault="009E2E63" w:rsidP="00EE3C51">
      <w:pPr>
        <w:pStyle w:val="bpuNormText"/>
      </w:pPr>
      <w:r>
        <w:tab/>
        <w:t>As reported by the Senate Economic Growth Committee on January 14, 2021, with amendments.</w:t>
      </w:r>
    </w:p>
    <w:p w:rsidR="00EE3C51" w:rsidRDefault="00EE3C51" w:rsidP="00EE3C5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E3C51" w:rsidRDefault="00EE3C51" w:rsidP="008916EC">
      <w:pPr>
        <w:pStyle w:val="FronterPage"/>
        <w:tabs>
          <w:tab w:val="clear" w:pos="720"/>
          <w:tab w:val="clear" w:pos="1440"/>
          <w:tab w:val="clear" w:pos="2160"/>
          <w:tab w:val="clear" w:pos="2880"/>
          <w:tab w:val="clear" w:pos="3600"/>
          <w:tab w:val="clear" w:pos="4320"/>
          <w:tab w:val="clear" w:pos="5040"/>
        </w:tabs>
        <w:sectPr w:rsidR="00EE3C51" w:rsidSect="00EE3C51">
          <w:type w:val="continuous"/>
          <w:pgSz w:w="12240" w:h="20160" w:code="5"/>
          <w:pgMar w:top="1440" w:right="2275" w:bottom="1440" w:left="2275" w:header="72" w:footer="720" w:gutter="0"/>
          <w:pgNumType w:start="1"/>
          <w:cols w:space="720"/>
          <w:docGrid w:linePitch="360"/>
        </w:sectPr>
      </w:pPr>
    </w:p>
    <w:p w:rsidR="000B1054" w:rsidRDefault="00AF159C" w:rsidP="005704C6">
      <w:pPr>
        <w:pStyle w:val="HangingAnAct"/>
      </w:pPr>
      <w:r>
        <w:rPr>
          <w:rStyle w:val="BillHead"/>
        </w:rPr>
        <w:lastRenderedPageBreak/>
        <w:t>An Act</w:t>
      </w:r>
      <w:r w:rsidR="00686AEB" w:rsidRPr="006B7FA7">
        <w:rPr>
          <w:rStyle w:val="HangingAnActChar"/>
        </w:rPr>
        <w:t xml:space="preserve"> </w:t>
      </w:r>
      <w:r w:rsidR="005704C6">
        <w:t xml:space="preserve">concerning </w:t>
      </w:r>
      <w:r w:rsidR="00130B54">
        <w:t xml:space="preserve">alcoholic beverage licenses, </w:t>
      </w:r>
      <w:r w:rsidR="005704C6">
        <w:t>supplementing Title 33 of the Revised Statutes</w:t>
      </w:r>
      <w:r w:rsidR="00EC3F04">
        <w:t>, and amending P.L.1962, c.</w:t>
      </w:r>
      <w:r w:rsidR="00130B54">
        <w:t>152</w:t>
      </w:r>
      <w:r w:rsidR="005704C6">
        <w:t xml:space="preserve">.  </w:t>
      </w:r>
    </w:p>
    <w:p w:rsidR="005704C6" w:rsidRPr="005704C6" w:rsidRDefault="005704C6" w:rsidP="005704C6"/>
    <w:p w:rsidR="00686AEB" w:rsidRDefault="00686AEB" w:rsidP="00686AEB">
      <w:pPr>
        <w:rPr>
          <w:rStyle w:val="BillLanguage"/>
          <w:i w:val="0"/>
        </w:rPr>
      </w:pPr>
      <w:r>
        <w:tab/>
      </w:r>
      <w:proofErr w:type="gramStart"/>
      <w:r w:rsidR="00AF159C">
        <w:rPr>
          <w:rStyle w:val="BillHeading2"/>
        </w:rPr>
        <w:t>Be It Enacted</w:t>
      </w:r>
      <w:proofErr w:type="gramEnd"/>
      <w:r>
        <w:rPr>
          <w:rStyle w:val="BillHeading2"/>
        </w:rPr>
        <w:t xml:space="preserve"> </w:t>
      </w:r>
      <w:r w:rsidR="00AF159C">
        <w:rPr>
          <w:rStyle w:val="BillLanguage"/>
        </w:rPr>
        <w:t>by the Senate and General Assembly of the State of New Jersey:</w:t>
      </w:r>
    </w:p>
    <w:p w:rsidR="00DE2CAB" w:rsidRDefault="00DE2CAB" w:rsidP="00686AEB">
      <w:pPr>
        <w:rPr>
          <w:rStyle w:val="BillLanguage"/>
          <w:i w:val="0"/>
        </w:rPr>
      </w:pPr>
    </w:p>
    <w:p w:rsidR="00DE2CAB" w:rsidRDefault="00DE2CAB" w:rsidP="00DE2CAB">
      <w:r>
        <w:tab/>
      </w:r>
      <w:r w:rsidRPr="00B61C68">
        <w:t>1.</w:t>
      </w:r>
      <w:r>
        <w:tab/>
        <w:t>(New section</w:t>
      </w:r>
      <w:proofErr w:type="gramStart"/>
      <w:r>
        <w:t xml:space="preserve">) </w:t>
      </w:r>
      <w:r w:rsidR="007535E1">
        <w:t xml:space="preserve"> </w:t>
      </w:r>
      <w:r w:rsidRPr="00B61C68">
        <w:t>a</w:t>
      </w:r>
      <w:proofErr w:type="gramEnd"/>
      <w:r w:rsidRPr="00B61C68">
        <w:t xml:space="preserve">. </w:t>
      </w:r>
      <w:r w:rsidR="00321CA2">
        <w:t xml:space="preserve"> </w:t>
      </w:r>
      <w:r>
        <w:t>For the purposes of this act:</w:t>
      </w:r>
    </w:p>
    <w:p w:rsidR="00DE2CAB" w:rsidRDefault="00DE2CAB" w:rsidP="00DE2CAB">
      <w:r>
        <w:tab/>
        <w:t xml:space="preserve">“Retail food store” means any retail establishment where groceries and other foodstuffs </w:t>
      </w:r>
      <w:proofErr w:type="gramStart"/>
      <w:r>
        <w:t>are regularly and customarily sold</w:t>
      </w:r>
      <w:proofErr w:type="gramEnd"/>
      <w:r>
        <w:t xml:space="preserve"> in a bona fide manner for off premises consumption</w:t>
      </w:r>
      <w:r w:rsidR="00731AF6">
        <w:t xml:space="preserve"> and constitute at least 65 percent</w:t>
      </w:r>
      <w:r w:rsidR="00731AF6" w:rsidRPr="00B61C68">
        <w:t xml:space="preserve"> of the store’s total annual sales </w:t>
      </w:r>
      <w:r w:rsidR="00731AF6">
        <w:t>in dollars</w:t>
      </w:r>
      <w:r>
        <w:t>.</w:t>
      </w:r>
    </w:p>
    <w:p w:rsidR="00DE2CAB" w:rsidRDefault="00DE2CAB" w:rsidP="00DE2CAB">
      <w:r>
        <w:tab/>
        <w:t>“Groceries and other foodstuffs” means dairy products; meat and delicatessen products; produce products; seafood products; carbonated beverages; coffee and other beverages; snack foods; candy products; baked products; paper products; household cleaning items; health and beauty products; frozen foods; pet foods and supplies; and any other edible product not previously listed.</w:t>
      </w:r>
    </w:p>
    <w:p w:rsidR="00DE2CAB" w:rsidRDefault="00DE2CAB" w:rsidP="00DE2CAB">
      <w:r>
        <w:tab/>
      </w:r>
      <w:proofErr w:type="gramStart"/>
      <w:r>
        <w:t>b.</w:t>
      </w:r>
      <w:r>
        <w:tab/>
      </w:r>
      <w:r w:rsidRPr="00B61C68">
        <w:t>The provisions of section 1 of P.L.1962</w:t>
      </w:r>
      <w:r>
        <w:t>,</w:t>
      </w:r>
      <w:r w:rsidRPr="00B61C68">
        <w:t xml:space="preserve"> c.152 (C.33:1-12.31) shall not apply to the acquisition of an additional plenary retail distribution license or an interest therein when </w:t>
      </w:r>
      <w:r>
        <w:t xml:space="preserve">that </w:t>
      </w:r>
      <w:r w:rsidRPr="00B61C68">
        <w:t>license</w:t>
      </w:r>
      <w:r w:rsidR="00822D02">
        <w:t xml:space="preserve"> </w:t>
      </w:r>
      <w:r w:rsidRPr="00B61C68">
        <w:t xml:space="preserve"> </w:t>
      </w:r>
      <w:r>
        <w:t xml:space="preserve">was used in connection with a retail food store </w:t>
      </w:r>
      <w:r w:rsidR="00C54ECA">
        <w:t xml:space="preserve">that was an asset </w:t>
      </w:r>
      <w:r w:rsidR="00C54ECA" w:rsidRPr="00C54ECA">
        <w:t>in bankruptcy pursuant to Chapter 7 of the federal Bankruptcy Code, 11 U.S.C. s.701 et seq. or Chapter 11 of the federal Bankruptcy Code, 11 U.S.C. s.1101 et seq.</w:t>
      </w:r>
      <w:r w:rsidR="00822D02">
        <w:t xml:space="preserve"> </w:t>
      </w:r>
      <w:r w:rsidR="00731AF6">
        <w:t>and is transferred for use in connection with another retail food store</w:t>
      </w:r>
      <w:r w:rsidR="00C54ECA">
        <w:t>.</w:t>
      </w:r>
      <w:proofErr w:type="gramEnd"/>
      <w:r w:rsidR="00C54ECA">
        <w:t xml:space="preserve">  </w:t>
      </w:r>
      <w:r w:rsidR="00731AF6">
        <w:t xml:space="preserve"> </w:t>
      </w:r>
    </w:p>
    <w:p w:rsidR="003D1836" w:rsidRDefault="003D1836" w:rsidP="00DE2CAB"/>
    <w:p w:rsidR="003D1836" w:rsidRDefault="00321CA2" w:rsidP="003D1836">
      <w:r>
        <w:tab/>
        <w:t>2.</w:t>
      </w:r>
      <w:r>
        <w:tab/>
      </w:r>
      <w:r w:rsidR="003D1836">
        <w:t>Section 1 of P.L.1962, c. 152 (C.</w:t>
      </w:r>
      <w:r w:rsidR="003D1836" w:rsidRPr="003D1836">
        <w:t>33:1-12.31</w:t>
      </w:r>
      <w:r w:rsidR="003D1836">
        <w:t>) is amended to read as follows:</w:t>
      </w:r>
    </w:p>
    <w:p w:rsidR="003D1836" w:rsidRDefault="003D1836" w:rsidP="003D1836">
      <w:r>
        <w:tab/>
      </w:r>
      <w:r w:rsidR="007535E1">
        <w:t>1.</w:t>
      </w:r>
      <w:r w:rsidR="007535E1">
        <w:tab/>
      </w:r>
      <w:proofErr w:type="gramStart"/>
      <w:r w:rsidRPr="003D1836">
        <w:rPr>
          <w:u w:val="single"/>
        </w:rPr>
        <w:t>a</w:t>
      </w:r>
      <w:proofErr w:type="gramEnd"/>
      <w:r w:rsidRPr="003D1836">
        <w:rPr>
          <w:u w:val="single"/>
        </w:rPr>
        <w:t>.</w:t>
      </w:r>
      <w:r w:rsidR="007535E1">
        <w:t xml:space="preserve">  </w:t>
      </w:r>
      <w:proofErr w:type="gramStart"/>
      <w:r>
        <w:t xml:space="preserve">On and after the effective date of </w:t>
      </w:r>
      <w:r w:rsidRPr="003D1836">
        <w:rPr>
          <w:rFonts w:ascii="Albertus Extra Bold" w:hAnsi="Albertus Extra Bold"/>
          <w:b/>
        </w:rPr>
        <w:t>[</w:t>
      </w:r>
      <w:r>
        <w:t>this act no</w:t>
      </w:r>
      <w:r w:rsidRPr="003D1836">
        <w:rPr>
          <w:rFonts w:ascii="Albertus Extra Bold" w:hAnsi="Albertus Extra Bold"/>
          <w:b/>
        </w:rPr>
        <w:t>]</w:t>
      </w:r>
      <w:r>
        <w:t xml:space="preserve"> </w:t>
      </w:r>
      <w:r w:rsidRPr="00130B54">
        <w:rPr>
          <w:u w:val="single"/>
        </w:rPr>
        <w:t>P.L.1962, c. 152 (C.33:1-12.31)</w:t>
      </w:r>
      <w:r w:rsidRPr="0082435E">
        <w:rPr>
          <w:u w:val="single"/>
        </w:rPr>
        <w:t xml:space="preserve"> et seq. </w:t>
      </w:r>
      <w:r w:rsidR="00130B54" w:rsidRPr="00130B54">
        <w:rPr>
          <w:u w:val="single"/>
        </w:rPr>
        <w:t xml:space="preserve">, </w:t>
      </w:r>
      <w:r w:rsidRPr="003D1836">
        <w:rPr>
          <w:u w:val="single"/>
        </w:rPr>
        <w:t>a</w:t>
      </w:r>
      <w:r>
        <w:t xml:space="preserve"> person</w:t>
      </w:r>
      <w:r w:rsidR="00F71CA1">
        <w:t xml:space="preserve"> </w:t>
      </w:r>
      <w:r w:rsidR="00F71CA1" w:rsidRPr="00F71CA1">
        <w:rPr>
          <w:rFonts w:ascii="Albertus Extra Bold" w:hAnsi="Albertus Extra Bold"/>
          <w:b/>
        </w:rPr>
        <w:t>[</w:t>
      </w:r>
      <w:r>
        <w:t>,</w:t>
      </w:r>
      <w:r w:rsidR="00F71CA1" w:rsidRPr="00F71CA1">
        <w:rPr>
          <w:rFonts w:ascii="Albertus Extra Bold" w:hAnsi="Albertus Extra Bold"/>
          <w:b/>
        </w:rPr>
        <w:t>]</w:t>
      </w:r>
      <w:r>
        <w:t xml:space="preserve"> as </w:t>
      </w:r>
      <w:r w:rsidRPr="003D1836">
        <w:rPr>
          <w:rFonts w:ascii="Albertus Extra Bold" w:hAnsi="Albertus Extra Bold"/>
          <w:b/>
        </w:rPr>
        <w:t>[</w:t>
      </w:r>
      <w:r>
        <w:t>the same is</w:t>
      </w:r>
      <w:r w:rsidRPr="003D1836">
        <w:rPr>
          <w:rFonts w:ascii="Albertus Extra Bold" w:hAnsi="Albertus Extra Bold"/>
          <w:b/>
        </w:rPr>
        <w:t>]</w:t>
      </w:r>
      <w:r w:rsidR="00BD2296">
        <w:t xml:space="preserve"> defined in R.S. 33:1-1</w:t>
      </w:r>
      <w:r w:rsidR="00F71CA1">
        <w:t xml:space="preserve"> </w:t>
      </w:r>
      <w:r w:rsidR="00F71CA1" w:rsidRPr="00F71CA1">
        <w:rPr>
          <w:rFonts w:ascii="Albertus Extra Bold" w:hAnsi="Albertus Extra Bold"/>
          <w:b/>
        </w:rPr>
        <w:t>[</w:t>
      </w:r>
      <w:r w:rsidR="00BD2296">
        <w:t>,</w:t>
      </w:r>
      <w:r w:rsidR="00F71CA1" w:rsidRPr="00F71CA1">
        <w:rPr>
          <w:rFonts w:ascii="Albertus Extra Bold" w:hAnsi="Albertus Extra Bold"/>
          <w:b/>
        </w:rPr>
        <w:t>]</w:t>
      </w:r>
      <w:r w:rsidR="00BD2296">
        <w:t xml:space="preserve"> shall not</w:t>
      </w:r>
      <w:r>
        <w:t>,</w:t>
      </w:r>
      <w:r w:rsidR="00BD2296">
        <w:rPr>
          <w:rFonts w:ascii="Albertus Extra Bold" w:hAnsi="Albertus Extra Bold"/>
          <w:b/>
        </w:rPr>
        <w:t xml:space="preserve"> </w:t>
      </w:r>
      <w:r w:rsidR="00BD2296">
        <w:t>except as hereinafter provided</w:t>
      </w:r>
      <w:r>
        <w:t>, acquire a beneficial interest in more than a total of two alcoholic beverage retail licenses, but nothing herein shall require any such person who has, on August 3, 1962, such an interest in more than two such licenses to surrender, dispose of, or release his interest in any such license or licenses.</w:t>
      </w:r>
      <w:proofErr w:type="gramEnd"/>
    </w:p>
    <w:p w:rsidR="003D1836" w:rsidRPr="003D1836" w:rsidRDefault="003D1836" w:rsidP="003D1836">
      <w:pPr>
        <w:rPr>
          <w:u w:val="single"/>
        </w:rPr>
      </w:pPr>
      <w:r>
        <w:tab/>
      </w:r>
      <w:r w:rsidR="00321CA2">
        <w:rPr>
          <w:u w:val="single"/>
        </w:rPr>
        <w:t>b.</w:t>
      </w:r>
      <w:r w:rsidR="00321CA2">
        <w:rPr>
          <w:u w:val="single"/>
        </w:rPr>
        <w:tab/>
      </w:r>
      <w:r w:rsidRPr="003D1836">
        <w:rPr>
          <w:u w:val="single"/>
        </w:rPr>
        <w:t>The provisions of subsection a. of t</w:t>
      </w:r>
      <w:r w:rsidR="00130B54">
        <w:rPr>
          <w:u w:val="single"/>
        </w:rPr>
        <w:t xml:space="preserve">his section shall not apply to a </w:t>
      </w:r>
      <w:r w:rsidRPr="003D1836">
        <w:rPr>
          <w:u w:val="single"/>
        </w:rPr>
        <w:t>license acquired pursuant to section 1 of P.L.     , c.</w:t>
      </w:r>
      <w:r w:rsidR="007535E1">
        <w:rPr>
          <w:u w:val="single"/>
        </w:rPr>
        <w:t>     </w:t>
      </w:r>
      <w:r w:rsidRPr="003D1836">
        <w:rPr>
          <w:u w:val="single"/>
        </w:rPr>
        <w:t>(C.</w:t>
      </w:r>
      <w:r w:rsidR="007535E1">
        <w:rPr>
          <w:u w:val="single"/>
        </w:rPr>
        <w:t>       </w:t>
      </w:r>
      <w:r w:rsidRPr="003D1836">
        <w:rPr>
          <w:u w:val="single"/>
        </w:rPr>
        <w:t>) (pending before the Legislature as this bill)</w:t>
      </w:r>
      <w:r w:rsidR="00130B54">
        <w:rPr>
          <w:u w:val="single"/>
        </w:rPr>
        <w:t xml:space="preserve"> that </w:t>
      </w:r>
      <w:proofErr w:type="gramStart"/>
      <w:r w:rsidR="00130B54">
        <w:rPr>
          <w:u w:val="single"/>
        </w:rPr>
        <w:t>is used</w:t>
      </w:r>
      <w:proofErr w:type="gramEnd"/>
      <w:r w:rsidR="00130B54">
        <w:rPr>
          <w:u w:val="single"/>
        </w:rPr>
        <w:t xml:space="preserve"> in connection with a retail food store</w:t>
      </w:r>
      <w:r w:rsidRPr="003D1836">
        <w:rPr>
          <w:u w:val="single"/>
        </w:rPr>
        <w:t xml:space="preserve">.  </w:t>
      </w:r>
    </w:p>
    <w:p w:rsidR="003D1836" w:rsidRDefault="0082435E" w:rsidP="003D1836">
      <w:r>
        <w:t>(</w:t>
      </w:r>
      <w:proofErr w:type="spellStart"/>
      <w:r>
        <w:t>cf</w:t>
      </w:r>
      <w:proofErr w:type="spellEnd"/>
      <w:r>
        <w:t>: P.L.1962, c.</w:t>
      </w:r>
      <w:r w:rsidR="003D1836">
        <w:t xml:space="preserve">152, s. 1) </w:t>
      </w:r>
    </w:p>
    <w:p w:rsidR="00686AEB" w:rsidRPr="00D71D68" w:rsidRDefault="00686AEB" w:rsidP="00686AEB"/>
    <w:p w:rsidR="007535E1" w:rsidRDefault="009E2E63" w:rsidP="007535E1">
      <w:r>
        <w:tab/>
        <w:t>3.</w:t>
      </w:r>
      <w:r>
        <w:tab/>
      </w:r>
      <w:r w:rsidRPr="001E03ED">
        <w:t xml:space="preserve">This act shall take effect immediately and be retroactive to the first day of the </w:t>
      </w:r>
      <w:proofErr w:type="gramStart"/>
      <w:r w:rsidRPr="001E03ED">
        <w:rPr>
          <w:b/>
          <w:vertAlign w:val="superscript"/>
        </w:rPr>
        <w:t>1</w:t>
      </w:r>
      <w:r w:rsidRPr="00226EFA">
        <w:rPr>
          <w:rFonts w:ascii="Albertus Extra Bold" w:hAnsi="Albertus Extra Bold"/>
          <w:b/>
        </w:rPr>
        <w:t>[</w:t>
      </w:r>
      <w:proofErr w:type="gramEnd"/>
      <w:r w:rsidRPr="001E03ED">
        <w:t>37th</w:t>
      </w:r>
      <w:r w:rsidRPr="00226EFA">
        <w:rPr>
          <w:rFonts w:ascii="Albertus Extra Bold" w:hAnsi="Albertus Extra Bold"/>
          <w:b/>
        </w:rPr>
        <w:t>]</w:t>
      </w:r>
      <w:r w:rsidRPr="001E03ED">
        <w:rPr>
          <w:b/>
        </w:rPr>
        <w:t xml:space="preserve"> </w:t>
      </w:r>
      <w:r w:rsidRPr="001E03ED">
        <w:rPr>
          <w:u w:val="single"/>
        </w:rPr>
        <w:t>85th</w:t>
      </w:r>
      <w:r w:rsidRPr="001E03ED">
        <w:rPr>
          <w:b/>
          <w:vertAlign w:val="superscript"/>
        </w:rPr>
        <w:t>1</w:t>
      </w:r>
      <w:r w:rsidRPr="001E03ED">
        <w:t xml:space="preserve"> month prior to the date of enactment</w:t>
      </w:r>
      <w:bookmarkStart w:id="1" w:name="_GoBack"/>
      <w:bookmarkEnd w:id="1"/>
    </w:p>
    <w:sectPr w:rsidR="007535E1" w:rsidSect="009E2E63">
      <w:headerReference w:type="default" r:id="rId12"/>
      <w:footerReference w:type="default" r:id="rId13"/>
      <w:headerReference w:type="first" r:id="rId14"/>
      <w:footerReference w:type="first" r:id="rId15"/>
      <w:pgSz w:w="12240" w:h="20160" w:code="5"/>
      <w:pgMar w:top="1440" w:right="2520" w:bottom="1872" w:left="2880" w:header="1181" w:footer="10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23B3" w:rsidRDefault="002823B3">
      <w:r>
        <w:separator/>
      </w:r>
    </w:p>
  </w:endnote>
  <w:endnote w:type="continuationSeparator" w:id="0">
    <w:p w:rsidR="002823B3" w:rsidRDefault="00282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59C" w:rsidRPr="00921C91" w:rsidRDefault="00AF159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F159C" w:rsidRPr="00921C91" w:rsidRDefault="00AF159C">
    <w:pPr>
      <w:pStyle w:val="Footer"/>
      <w:rPr>
        <w:szCs w:val="18"/>
      </w:rPr>
    </w:pPr>
  </w:p>
  <w:p w:rsidR="00AF159C" w:rsidRPr="00921C91" w:rsidRDefault="00AF159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E2E63" w:rsidRDefault="009E2E63" w:rsidP="00686AEB">
    <w:pPr>
      <w:pStyle w:val="Footer"/>
    </w:pPr>
    <w:r>
      <w:tab/>
      <w:t>Matter enclosed in superscript numerals has been adopted as follows:</w:t>
    </w:r>
  </w:p>
  <w:p w:rsidR="009E2E63" w:rsidRDefault="009E2E6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SEG committee amendments adopted January 14,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23B3" w:rsidRDefault="002823B3">
      <w:r>
        <w:separator/>
      </w:r>
    </w:p>
  </w:footnote>
  <w:footnote w:type="continuationSeparator" w:id="0">
    <w:p w:rsidR="002823B3" w:rsidRDefault="002823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E594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E3C51" w:rsidRDefault="00EE3C51" w:rsidP="00EE3C51">
    <w:pPr>
      <w:pStyle w:val="bpuHeadSpon"/>
    </w:pPr>
    <w:r w:rsidRPr="00EE3C51">
      <w:rPr>
        <w:rStyle w:val="bpuHeadSponChar"/>
      </w:rPr>
      <w:t>S3364</w:t>
    </w:r>
    <w:r>
      <w:t xml:space="preserve"> </w:t>
    </w:r>
    <w:r w:rsidR="009E2E63">
      <w:t xml:space="preserve">[1R] </w:t>
    </w:r>
    <w:r>
      <w:t>SWEENEY</w:t>
    </w:r>
  </w:p>
  <w:p w:rsidR="00EE3C51" w:rsidRDefault="00EE3C51" w:rsidP="00EE3C51">
    <w:pPr>
      <w:pStyle w:val="bpuHeadSpon"/>
    </w:pPr>
    <w:r>
      <w:fldChar w:fldCharType="begin"/>
    </w:r>
    <w:r>
      <w:instrText xml:space="preserve"> PAGE  \* MERGEFORMAT </w:instrText>
    </w:r>
    <w:r>
      <w:fldChar w:fldCharType="separate"/>
    </w:r>
    <w:r w:rsidR="009E2E63">
      <w:rPr>
        <w:noProof/>
      </w:rPr>
      <w:t>3</w:t>
    </w:r>
    <w:r>
      <w:fldChar w:fldCharType="end"/>
    </w:r>
  </w:p>
  <w:p w:rsidR="00EE3C51" w:rsidRDefault="00EE3C51" w:rsidP="00EE3C5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E3C51" w:rsidRDefault="00EE3C51" w:rsidP="00EE3C51">
    <w:pPr>
      <w:pStyle w:val="bpuHeadSpon"/>
    </w:pPr>
    <w:r w:rsidRPr="00EE3C51">
      <w:rPr>
        <w:rStyle w:val="bpuHeadSponChar"/>
      </w:rPr>
      <w:t>S3364</w:t>
    </w:r>
    <w:r>
      <w:t xml:space="preserve"> </w:t>
    </w:r>
    <w:r w:rsidR="009E2E63">
      <w:t xml:space="preserve">[1R] </w:t>
    </w:r>
    <w:r>
      <w:t>SWEENEY</w:t>
    </w:r>
  </w:p>
  <w:p w:rsidR="00EE3C51" w:rsidRDefault="00EE3C51" w:rsidP="00EE3C51">
    <w:pPr>
      <w:pStyle w:val="bpuHeadSpon"/>
    </w:pPr>
    <w:r>
      <w:fldChar w:fldCharType="begin"/>
    </w:r>
    <w:r>
      <w:instrText xml:space="preserve"> PAGE  \* MERGEFORMAT </w:instrText>
    </w:r>
    <w:r>
      <w:fldChar w:fldCharType="separate"/>
    </w:r>
    <w:r w:rsidR="00EE594E">
      <w:rPr>
        <w:noProof/>
      </w:rPr>
      <w:t>2</w:t>
    </w:r>
    <w:r>
      <w:fldChar w:fldCharType="end"/>
    </w:r>
  </w:p>
  <w:p w:rsidR="00EE3C51" w:rsidRDefault="00EE3C51" w:rsidP="00EE3C5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3B3"/>
    <w:rsid w:val="000051BD"/>
    <w:rsid w:val="00005533"/>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B54"/>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6EFA"/>
    <w:rsid w:val="002370D0"/>
    <w:rsid w:val="00255958"/>
    <w:rsid w:val="00257FA2"/>
    <w:rsid w:val="0026574A"/>
    <w:rsid w:val="002660BB"/>
    <w:rsid w:val="002720E8"/>
    <w:rsid w:val="00275293"/>
    <w:rsid w:val="002776B0"/>
    <w:rsid w:val="002823B3"/>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1CA2"/>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1836"/>
    <w:rsid w:val="003D24DE"/>
    <w:rsid w:val="003E26D4"/>
    <w:rsid w:val="003E47BA"/>
    <w:rsid w:val="003F3B37"/>
    <w:rsid w:val="003F493A"/>
    <w:rsid w:val="0040195A"/>
    <w:rsid w:val="00402DC0"/>
    <w:rsid w:val="00416C4B"/>
    <w:rsid w:val="0041751E"/>
    <w:rsid w:val="004211E5"/>
    <w:rsid w:val="00422091"/>
    <w:rsid w:val="0043386C"/>
    <w:rsid w:val="00436F2D"/>
    <w:rsid w:val="00436F5D"/>
    <w:rsid w:val="00441B42"/>
    <w:rsid w:val="0045118A"/>
    <w:rsid w:val="00452809"/>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825"/>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04C6"/>
    <w:rsid w:val="00572184"/>
    <w:rsid w:val="00577A15"/>
    <w:rsid w:val="00580533"/>
    <w:rsid w:val="00582270"/>
    <w:rsid w:val="0059131D"/>
    <w:rsid w:val="005A5EF1"/>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3F81"/>
    <w:rsid w:val="006C7327"/>
    <w:rsid w:val="006D00E5"/>
    <w:rsid w:val="006D2355"/>
    <w:rsid w:val="006D791B"/>
    <w:rsid w:val="006E2895"/>
    <w:rsid w:val="006F180D"/>
    <w:rsid w:val="006F4334"/>
    <w:rsid w:val="006F47AF"/>
    <w:rsid w:val="006F6B8A"/>
    <w:rsid w:val="00707CD3"/>
    <w:rsid w:val="00716BB9"/>
    <w:rsid w:val="007256D1"/>
    <w:rsid w:val="007279FD"/>
    <w:rsid w:val="00731AF6"/>
    <w:rsid w:val="00742996"/>
    <w:rsid w:val="007502CB"/>
    <w:rsid w:val="00752D79"/>
    <w:rsid w:val="00752E20"/>
    <w:rsid w:val="007535E1"/>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2D02"/>
    <w:rsid w:val="0082435E"/>
    <w:rsid w:val="00832816"/>
    <w:rsid w:val="00837109"/>
    <w:rsid w:val="00840365"/>
    <w:rsid w:val="008406A3"/>
    <w:rsid w:val="00841D2C"/>
    <w:rsid w:val="00845F3C"/>
    <w:rsid w:val="008461B8"/>
    <w:rsid w:val="008462F1"/>
    <w:rsid w:val="00847EF1"/>
    <w:rsid w:val="008538FA"/>
    <w:rsid w:val="00856E40"/>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4B11"/>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E63"/>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5D35"/>
    <w:rsid w:val="00AC6466"/>
    <w:rsid w:val="00AC7639"/>
    <w:rsid w:val="00AD08BB"/>
    <w:rsid w:val="00AD0EC0"/>
    <w:rsid w:val="00AD70D6"/>
    <w:rsid w:val="00AD75BC"/>
    <w:rsid w:val="00AD7BB0"/>
    <w:rsid w:val="00AD7BC9"/>
    <w:rsid w:val="00AE1871"/>
    <w:rsid w:val="00AF159C"/>
    <w:rsid w:val="00AF1A8C"/>
    <w:rsid w:val="00AF70E4"/>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3649"/>
    <w:rsid w:val="00B90E33"/>
    <w:rsid w:val="00B9676B"/>
    <w:rsid w:val="00BA2EA5"/>
    <w:rsid w:val="00BA364B"/>
    <w:rsid w:val="00BB1190"/>
    <w:rsid w:val="00BB31D0"/>
    <w:rsid w:val="00BB3A11"/>
    <w:rsid w:val="00BB4DDB"/>
    <w:rsid w:val="00BB5D79"/>
    <w:rsid w:val="00BB5F02"/>
    <w:rsid w:val="00BC7892"/>
    <w:rsid w:val="00BD2296"/>
    <w:rsid w:val="00BE24D6"/>
    <w:rsid w:val="00BE7EFA"/>
    <w:rsid w:val="00BF06AD"/>
    <w:rsid w:val="00BF2C67"/>
    <w:rsid w:val="00C02BB9"/>
    <w:rsid w:val="00C04F4D"/>
    <w:rsid w:val="00C12E48"/>
    <w:rsid w:val="00C13D14"/>
    <w:rsid w:val="00C15F53"/>
    <w:rsid w:val="00C23F09"/>
    <w:rsid w:val="00C25356"/>
    <w:rsid w:val="00C328D0"/>
    <w:rsid w:val="00C46BC1"/>
    <w:rsid w:val="00C5044A"/>
    <w:rsid w:val="00C5235F"/>
    <w:rsid w:val="00C54CE2"/>
    <w:rsid w:val="00C54ECA"/>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2A76"/>
    <w:rsid w:val="00DB6AA2"/>
    <w:rsid w:val="00DE10D1"/>
    <w:rsid w:val="00DE2514"/>
    <w:rsid w:val="00DE2CAB"/>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3F04"/>
    <w:rsid w:val="00EC5281"/>
    <w:rsid w:val="00EC791D"/>
    <w:rsid w:val="00EC7CA6"/>
    <w:rsid w:val="00ED3C5D"/>
    <w:rsid w:val="00ED4553"/>
    <w:rsid w:val="00EE3C51"/>
    <w:rsid w:val="00EE594E"/>
    <w:rsid w:val="00F00D08"/>
    <w:rsid w:val="00F1350D"/>
    <w:rsid w:val="00F15583"/>
    <w:rsid w:val="00F200EE"/>
    <w:rsid w:val="00F22481"/>
    <w:rsid w:val="00F2542E"/>
    <w:rsid w:val="00F27278"/>
    <w:rsid w:val="00F344E3"/>
    <w:rsid w:val="00F34D58"/>
    <w:rsid w:val="00F40FC9"/>
    <w:rsid w:val="00F41A9D"/>
    <w:rsid w:val="00F44314"/>
    <w:rsid w:val="00F47FBA"/>
    <w:rsid w:val="00F54B9C"/>
    <w:rsid w:val="00F56E96"/>
    <w:rsid w:val="00F573DD"/>
    <w:rsid w:val="00F61E59"/>
    <w:rsid w:val="00F63D99"/>
    <w:rsid w:val="00F6426B"/>
    <w:rsid w:val="00F709B3"/>
    <w:rsid w:val="00F71A5E"/>
    <w:rsid w:val="00F71CA1"/>
    <w:rsid w:val="00FA0AFC"/>
    <w:rsid w:val="00FA1C82"/>
    <w:rsid w:val="00FA2ED1"/>
    <w:rsid w:val="00FA4A52"/>
    <w:rsid w:val="00FB4045"/>
    <w:rsid w:val="00FB4D8E"/>
    <w:rsid w:val="00FC0D0A"/>
    <w:rsid w:val="00FC1B0B"/>
    <w:rsid w:val="00FD2F97"/>
    <w:rsid w:val="00FE3C0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1BEECEC-AF5A-4705-B371-67E943287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0B54"/>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E3C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454</Words>
  <Characters>2320</Characters>
  <Application>Microsoft Office Word</Application>
  <DocSecurity>0</DocSecurity>
  <Lines>71</Lines>
  <Paragraphs>23</Paragraphs>
  <ScaleCrop>false</ScaleCrop>
  <HeadingPairs>
    <vt:vector size="2" baseType="variant">
      <vt:variant>
        <vt:lpstr>Title</vt:lpstr>
      </vt:variant>
      <vt:variant>
        <vt:i4>1</vt:i4>
      </vt:variant>
    </vt:vector>
  </HeadingPairs>
  <TitlesOfParts>
    <vt:vector size="1" baseType="lpstr">
      <vt:lpstr>S3364</vt:lpstr>
    </vt:vector>
  </TitlesOfParts>
  <Manager>R229</Manager>
  <Company>NJ Office of Legislative Services</Company>
  <LinksUpToDate>false</LinksUpToDate>
  <CharactersWithSpaces>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S3364 1R</dc:title>
  <dc:subject/>
  <dc:creator>Senator  SWEENEY</dc:creator>
  <cp:keywords>S3364|2|AU |261|147|261|!||</cp:keywords>
  <dc:description>INTRODUCED JANUARY 12, 2021_x000d_
AMENDED 1/14/21</dc:description>
  <cp:lastModifiedBy>Bell, Careema</cp:lastModifiedBy>
  <cp:revision>2</cp:revision>
  <cp:lastPrinted>2005-10-12T19:02:00Z</cp:lastPrinted>
  <dcterms:created xsi:type="dcterms:W3CDTF">2021-01-15T15:55:00Z</dcterms:created>
  <dcterms:modified xsi:type="dcterms:W3CDTF">2021-01-15T15:55:00Z</dcterms:modified>
  <cp:category>s.1: 33:1-12.31.a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