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B0E" w:rsidRDefault="00B73B0E" w:rsidP="00B73B0E">
      <w:pPr>
        <w:pStyle w:val="bpuBill"/>
      </w:pPr>
      <w:bookmarkStart w:id="0" w:name="bpuFrontPg"/>
      <w:bookmarkStart w:id="1" w:name="_GoBack"/>
      <w:bookmarkEnd w:id="0"/>
      <w:bookmarkEnd w:id="1"/>
      <w:r>
        <w:t xml:space="preserve">SENATE, No. 3379 </w:t>
      </w:r>
    </w:p>
    <w:p w:rsidR="00B73B0E" w:rsidRPr="009D38FF" w:rsidRDefault="00B73B0E" w:rsidP="00B73B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4037" r:id="rId7"/>
        </w:object>
      </w:r>
    </w:p>
    <w:p w:rsidR="00B73B0E" w:rsidRDefault="00B73B0E" w:rsidP="00B73B0E">
      <w:pPr>
        <w:pStyle w:val="bpuState"/>
      </w:pPr>
      <w:r>
        <w:t>STATE OF NEW JERSEY</w:t>
      </w:r>
    </w:p>
    <w:p w:rsidR="00B73B0E" w:rsidRDefault="00B73B0E" w:rsidP="00B73B0E">
      <w:pPr>
        <w:pStyle w:val="bpuLegislature"/>
      </w:pPr>
      <w:r>
        <w:t>219th LEGISLATURE</w:t>
      </w:r>
    </w:p>
    <w:p w:rsidR="00B73B0E" w:rsidRDefault="00B73B0E" w:rsidP="00B73B0E">
      <w:pPr>
        <w:pStyle w:val="bpuWpGraphic"/>
      </w:pPr>
      <w:r>
        <w:object w:dxaOrig="8985" w:dyaOrig="255">
          <v:shape id="_x0000_i1026" type="#_x0000_t75" style="width:6in;height:12pt" o:ole="">
            <v:imagedata r:id="rId6" o:title=""/>
          </v:shape>
          <o:OLEObject Type="Embed" ProgID="WPWin6.1" ShapeID="_x0000_i1026" DrawAspect="Content" ObjectID="_1673434038" r:id="rId8"/>
        </w:object>
      </w:r>
      <w:r>
        <w:t xml:space="preserve">  </w:t>
      </w:r>
    </w:p>
    <w:p w:rsidR="00B73B0E" w:rsidRDefault="00B73B0E" w:rsidP="00B73B0E">
      <w:pPr>
        <w:pStyle w:val="bpuIntro"/>
      </w:pPr>
      <w:r>
        <w:t>INTRODUCED JANUARY 28, 2021</w:t>
      </w:r>
    </w:p>
    <w:p w:rsidR="00B73B0E" w:rsidRDefault="00B73B0E" w:rsidP="00B73B0E">
      <w:pPr>
        <w:pStyle w:val="bpuIntro"/>
      </w:pPr>
    </w:p>
    <w:p w:rsidR="00B73B0E" w:rsidRDefault="00B73B0E" w:rsidP="00B73B0E">
      <w:pPr>
        <w:pStyle w:val="bpuIntro"/>
        <w:sectPr w:rsidR="00B73B0E" w:rsidSect="00972C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3B0E" w:rsidRDefault="00B73B0E" w:rsidP="00B73B0E">
      <w:pPr>
        <w:pStyle w:val="bpuIntro"/>
      </w:pPr>
    </w:p>
    <w:p w:rsidR="00B73B0E" w:rsidRDefault="00B73B0E" w:rsidP="00B73B0E">
      <w:pPr>
        <w:pStyle w:val="bpuSponsor"/>
      </w:pPr>
      <w:r>
        <w:t>Sponsored by:</w:t>
      </w:r>
    </w:p>
    <w:p w:rsidR="00B73B0E" w:rsidRDefault="00B73B0E" w:rsidP="00B73B0E">
      <w:pPr>
        <w:pStyle w:val="bpuSponsor"/>
      </w:pPr>
      <w:r>
        <w:t>Senator  PATRICK J. DIEGNAN, JR.</w:t>
      </w:r>
    </w:p>
    <w:p w:rsidR="00B73B0E" w:rsidRDefault="00B73B0E" w:rsidP="00B73B0E">
      <w:pPr>
        <w:pStyle w:val="bpuSponsor"/>
      </w:pPr>
      <w:r>
        <w:t>District 18 (Middlesex)</w:t>
      </w:r>
    </w:p>
    <w:p w:rsidR="00B73B0E" w:rsidRDefault="00B73B0E" w:rsidP="00B73B0E">
      <w:pPr>
        <w:pStyle w:val="bpuSponsor"/>
      </w:pPr>
    </w:p>
    <w:p w:rsidR="00B73B0E" w:rsidRDefault="00972C6E" w:rsidP="00972C6E">
      <w:pPr>
        <w:pStyle w:val="bpuSponsor"/>
      </w:pPr>
      <w:r>
        <w:t>Co-Sponsored by:</w:t>
      </w:r>
    </w:p>
    <w:p w:rsidR="00972C6E" w:rsidRDefault="00972C6E" w:rsidP="00972C6E">
      <w:pPr>
        <w:pStyle w:val="bpuSponsor"/>
      </w:pPr>
      <w:r w:rsidRPr="00972C6E">
        <w:t>Senator Greenstein</w:t>
      </w:r>
    </w:p>
    <w:p w:rsidR="00972C6E" w:rsidRDefault="00972C6E" w:rsidP="00972C6E"/>
    <w:p w:rsidR="00972C6E" w:rsidRPr="00972C6E" w:rsidRDefault="00972C6E" w:rsidP="00972C6E"/>
    <w:p w:rsidR="00B73B0E" w:rsidRDefault="00B73B0E" w:rsidP="00B73B0E">
      <w:pPr>
        <w:pStyle w:val="bpuSponsor"/>
      </w:pPr>
    </w:p>
    <w:p w:rsidR="00B73B0E" w:rsidRDefault="00B73B0E" w:rsidP="00B73B0E">
      <w:pPr>
        <w:pStyle w:val="bpuSponsor"/>
      </w:pPr>
    </w:p>
    <w:p w:rsidR="00B73B0E" w:rsidRDefault="00B73B0E" w:rsidP="00B73B0E">
      <w:pPr>
        <w:pStyle w:val="bpuSponsor"/>
      </w:pPr>
      <w:r>
        <w:t>SYNOPSIS</w:t>
      </w:r>
    </w:p>
    <w:p w:rsidR="00B73B0E" w:rsidRDefault="009225A8" w:rsidP="00B73B0E">
      <w:pPr>
        <w:pStyle w:val="bpuNormText"/>
      </w:pPr>
      <w:r>
        <w:tab/>
      </w:r>
      <w:r w:rsidR="00B73B0E">
        <w:t xml:space="preserve">“Steven’s Law;” prohibits use of non-wood bats in certain organized games. </w:t>
      </w:r>
    </w:p>
    <w:p w:rsidR="009225A8" w:rsidRDefault="009225A8" w:rsidP="00B73B0E">
      <w:pPr>
        <w:pStyle w:val="bpuSponsor"/>
      </w:pPr>
    </w:p>
    <w:p w:rsidR="00B73B0E" w:rsidRDefault="00B73B0E" w:rsidP="00B73B0E">
      <w:pPr>
        <w:pStyle w:val="bpuSponsor"/>
      </w:pPr>
      <w:r>
        <w:t xml:space="preserve">CURRENT VERSION OF TEXT </w:t>
      </w:r>
    </w:p>
    <w:p w:rsidR="00B73B0E" w:rsidRDefault="00B73B0E" w:rsidP="00B73B0E">
      <w:pPr>
        <w:pStyle w:val="bpuNormText"/>
      </w:pPr>
      <w:r>
        <w:tab/>
        <w:t>As introduced.</w:t>
      </w:r>
    </w:p>
    <w:p w:rsidR="00B73B0E" w:rsidRDefault="00B73B0E" w:rsidP="00B73B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3B0E" w:rsidRDefault="00B73B0E" w:rsidP="008916EC">
      <w:pPr>
        <w:pStyle w:val="FronterPage"/>
        <w:tabs>
          <w:tab w:val="clear" w:pos="720"/>
          <w:tab w:val="clear" w:pos="1440"/>
          <w:tab w:val="clear" w:pos="2160"/>
          <w:tab w:val="clear" w:pos="2880"/>
          <w:tab w:val="clear" w:pos="3600"/>
          <w:tab w:val="clear" w:pos="4320"/>
          <w:tab w:val="clear" w:pos="5040"/>
        </w:tabs>
        <w:sectPr w:rsidR="00B73B0E" w:rsidSect="00B73B0E">
          <w:type w:val="continuous"/>
          <w:pgSz w:w="12240" w:h="20160" w:code="5"/>
          <w:pgMar w:top="1440" w:right="2275" w:bottom="1440" w:left="2275" w:header="72" w:footer="720" w:gutter="0"/>
          <w:pgNumType w:start="1"/>
          <w:cols w:space="720"/>
          <w:docGrid w:linePitch="360"/>
        </w:sectPr>
      </w:pPr>
    </w:p>
    <w:p w:rsidR="0041522F" w:rsidRPr="00677316" w:rsidRDefault="0041522F" w:rsidP="0041522F">
      <w:pPr>
        <w:pStyle w:val="HangingAnAct"/>
        <w:rPr>
          <w:rStyle w:val="HangingAnActChar"/>
        </w:rPr>
      </w:pPr>
      <w:r w:rsidRPr="0041522F">
        <w:rPr>
          <w:rStyle w:val="BillHead"/>
        </w:rPr>
        <w:lastRenderedPageBreak/>
        <w:t>An Act</w:t>
      </w:r>
      <w:r w:rsidRPr="006B7FA7">
        <w:rPr>
          <w:rStyle w:val="HangingAnActChar"/>
        </w:rPr>
        <w:t xml:space="preserve"> </w:t>
      </w:r>
      <w:r>
        <w:rPr>
          <w:rStyle w:val="HangingAnActChar"/>
        </w:rPr>
        <w:t xml:space="preserve">prohibiting the use of non-wood bats in certain organized games, </w:t>
      </w:r>
      <w:r w:rsidRPr="00D72727">
        <w:rPr>
          <w:rStyle w:val="HangingAnActChar"/>
          <w:spacing w:val="0"/>
        </w:rPr>
        <w:t>designating the act as “Steven’s Law,”</w:t>
      </w:r>
      <w:r>
        <w:rPr>
          <w:rStyle w:val="HangingAnActChar"/>
        </w:rPr>
        <w:t xml:space="preserve"> and supplementing Title 5 of the Revised Statutes.</w:t>
      </w:r>
    </w:p>
    <w:p w:rsidR="0041522F" w:rsidRPr="00D71D68" w:rsidRDefault="0041522F" w:rsidP="0041522F"/>
    <w:p w:rsidR="0041522F" w:rsidRDefault="0041522F" w:rsidP="0041522F">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41522F" w:rsidRPr="00AA7880" w:rsidRDefault="0041522F" w:rsidP="0041522F"/>
    <w:p w:rsidR="0041522F" w:rsidRDefault="0041522F" w:rsidP="0041522F">
      <w:r>
        <w:tab/>
        <w:t>1.</w:t>
      </w:r>
      <w:r>
        <w:tab/>
        <w:t>The Legislature finds and declares that:</w:t>
      </w:r>
    </w:p>
    <w:p w:rsidR="0041522F" w:rsidRDefault="0041522F" w:rsidP="0041522F">
      <w:r>
        <w:tab/>
        <w:t>a.</w:t>
      </w:r>
      <w:r>
        <w:tab/>
        <w:t>The hitting of baseballs using non-wood bats may cause a baseball to repel off of a bat at a velocity that exceeds the human reaction time necessary to perceive the ball and properly react;</w:t>
      </w:r>
    </w:p>
    <w:p w:rsidR="0041522F" w:rsidRDefault="0041522F" w:rsidP="0041522F">
      <w:r>
        <w:tab/>
        <w:t>b.</w:t>
      </w:r>
      <w:r>
        <w:tab/>
        <w:t>While the safety hazard presented by non-wood bats is difficult to quantify, it is generally agreed that non-wood bats hit the ball with greater force than wood bats and present a greater risk of injury;</w:t>
      </w:r>
    </w:p>
    <w:p w:rsidR="0041522F" w:rsidRDefault="0041522F" w:rsidP="0041522F">
      <w:r>
        <w:tab/>
        <w:t>c.</w:t>
      </w:r>
      <w:r>
        <w:tab/>
        <w:t xml:space="preserve">Between 1991 and 2001, 15 players were killed by batted balls from bats determined to be made of non-wood aluminum, composite, or unknown substances, while only two </w:t>
      </w:r>
      <w:r w:rsidRPr="00D72727">
        <w:t>deaths</w:t>
      </w:r>
      <w:r>
        <w:t xml:space="preserve"> are known to have been </w:t>
      </w:r>
      <w:r w:rsidRPr="00D72727">
        <w:t>caused by bats</w:t>
      </w:r>
      <w:r>
        <w:t xml:space="preserve"> made from wood;</w:t>
      </w:r>
    </w:p>
    <w:p w:rsidR="0041522F" w:rsidRDefault="0041522F" w:rsidP="0041522F">
      <w:r>
        <w:tab/>
        <w:t>d.</w:t>
      </w:r>
      <w:r>
        <w:tab/>
        <w:t xml:space="preserve">Steven </w:t>
      </w:r>
      <w:proofErr w:type="spellStart"/>
      <w:r>
        <w:t>Domalewski</w:t>
      </w:r>
      <w:proofErr w:type="spellEnd"/>
      <w:r>
        <w:t>, a 12-year-old pitcher from the Police Athletic League in Wayne, New Jersey, was struck in the chest with a ball hit by a non-wood bat, and suffered a near-fatal disruption of the heart’s electrical system that caused his heart to stop, sending him into a coma; and</w:t>
      </w:r>
    </w:p>
    <w:p w:rsidR="0041522F" w:rsidRDefault="0041522F" w:rsidP="0041522F">
      <w:r>
        <w:tab/>
        <w:t>e.</w:t>
      </w:r>
      <w:r>
        <w:tab/>
        <w:t>It is necessary and proper for the State to intervene to protect the health and safety of its young athletes, and that the benefits associated with a reduced risk of death or serious injury outweigh the costs associated with replacing non-wood bats with wood bats.</w:t>
      </w:r>
    </w:p>
    <w:p w:rsidR="0041522F" w:rsidRDefault="0041522F" w:rsidP="0041522F"/>
    <w:p w:rsidR="0041522F" w:rsidRDefault="0041522F" w:rsidP="0041522F">
      <w:r>
        <w:tab/>
        <w:t>2.</w:t>
      </w:r>
      <w:r>
        <w:tab/>
        <w:t>As used in this act:</w:t>
      </w:r>
    </w:p>
    <w:p w:rsidR="0041522F" w:rsidRPr="00D23763" w:rsidRDefault="0041522F" w:rsidP="0041522F">
      <w:r>
        <w:tab/>
      </w:r>
      <w:r w:rsidRPr="00944D0C">
        <w:t xml:space="preserve">“Minor” means a person who is less than </w:t>
      </w:r>
      <w:r>
        <w:t>18 years of age.</w:t>
      </w:r>
    </w:p>
    <w:p w:rsidR="0041522F" w:rsidRPr="00755DC0" w:rsidRDefault="0041522F" w:rsidP="0041522F">
      <w:r>
        <w:tab/>
        <w:t>“Non-wood bat” means any non-wood baseball bat including, but not limited to, a bat made of metal, titanium, scandium, aluminum or any other alloy compound, but shall not include any wood, composite, laminated or composite-coated wood bat that shall be approved for play upon verified test data that these bats perform, weigh and are balanced like wood bats.</w:t>
      </w:r>
    </w:p>
    <w:p w:rsidR="0041522F" w:rsidRDefault="0041522F" w:rsidP="0041522F">
      <w:r>
        <w:tab/>
        <w:t>“Organized game” means any baseball game organized by or affiliated with: a public or nonpublic school; any nonprofit youth serving organization as defined by section 1 of P.L. 1999, c.432 (C.15A:3A-1), including but not limited to, Little Leagues, Babe Ruth Leagues, Police Athletic Leagues, and the American Legion;</w:t>
      </w:r>
      <w:r w:rsidRPr="002D56CB">
        <w:t xml:space="preserve"> a county or municipal recreation department</w:t>
      </w:r>
      <w:r>
        <w:t>;</w:t>
      </w:r>
      <w:r w:rsidRPr="002D56CB">
        <w:t xml:space="preserve"> or </w:t>
      </w:r>
      <w:r>
        <w:t xml:space="preserve">the </w:t>
      </w:r>
      <w:r w:rsidRPr="002D56CB">
        <w:t>governing body</w:t>
      </w:r>
      <w:r>
        <w:t xml:space="preserve"> of a county or municipality.</w:t>
      </w:r>
    </w:p>
    <w:p w:rsidR="0041522F" w:rsidRDefault="0041522F" w:rsidP="0041522F"/>
    <w:p w:rsidR="0041522F" w:rsidRDefault="0041522F" w:rsidP="0041522F">
      <w:r>
        <w:tab/>
        <w:t>3.</w:t>
      </w:r>
      <w:r>
        <w:tab/>
        <w:t xml:space="preserve">It shall be unlawful to use a non-wood bat in any organized game in which minors are participants, excluding those games where one of the teams participating in the game is organized by or </w:t>
      </w:r>
      <w:r>
        <w:lastRenderedPageBreak/>
        <w:t>affiliated with a school, nonprofit youth organization, county or municipal recreation department, or governing body of a county or municipality outside of this State.</w:t>
      </w:r>
    </w:p>
    <w:p w:rsidR="0041522F" w:rsidRDefault="0041522F" w:rsidP="0041522F">
      <w:r>
        <w:tab/>
        <w:t>The board of education of a school district, the governing board or chief school administrator of a nonpublic school, the governing body of a county or municipality, or the governing body of a nonprofit youth serving organization shall ensure compliance with the provisions of this act in any organized game it organizes or is affiliated with, or in which its team participates.</w:t>
      </w:r>
    </w:p>
    <w:p w:rsidR="0041522F" w:rsidRDefault="0041522F" w:rsidP="0041522F"/>
    <w:p w:rsidR="0041522F" w:rsidRDefault="0041522F" w:rsidP="0041522F">
      <w:r>
        <w:tab/>
        <w:t>4.</w:t>
      </w:r>
      <w:r>
        <w:tab/>
        <w:t xml:space="preserve">This act shall take effect on the </w:t>
      </w:r>
      <w:r w:rsidRPr="00944D0C">
        <w:t>first</w:t>
      </w:r>
      <w:r>
        <w:t xml:space="preserve"> day </w:t>
      </w:r>
      <w:r w:rsidRPr="00944D0C">
        <w:t>of the seventh month</w:t>
      </w:r>
      <w:r>
        <w:t xml:space="preserve"> after enactment.</w:t>
      </w:r>
    </w:p>
    <w:p w:rsidR="0041522F" w:rsidRDefault="0041522F" w:rsidP="0041522F"/>
    <w:p w:rsidR="0041522F" w:rsidRDefault="0041522F" w:rsidP="0041522F"/>
    <w:p w:rsidR="0041522F" w:rsidRDefault="0041522F" w:rsidP="0041522F">
      <w:pPr>
        <w:jc w:val="center"/>
      </w:pPr>
      <w:r>
        <w:t>STATEMENT</w:t>
      </w:r>
    </w:p>
    <w:p w:rsidR="0041522F" w:rsidRDefault="0041522F" w:rsidP="0041522F">
      <w:pPr>
        <w:jc w:val="center"/>
      </w:pPr>
    </w:p>
    <w:p w:rsidR="0041522F" w:rsidRDefault="0041522F" w:rsidP="0041522F">
      <w:r>
        <w:tab/>
        <w:t>This bill, designated "Steven's Law," prohibits the use of non-wood bats in organized baseball games in which minors are participants.</w:t>
      </w:r>
    </w:p>
    <w:p w:rsidR="0041522F" w:rsidRDefault="0041522F" w:rsidP="0041522F">
      <w:r>
        <w:tab/>
        <w:t xml:space="preserve">Over the past three to four decades, non-wood bats have almost completely replaced wood bats in youth and scholastic baseball and softball leagues.  It is generally accepted that non-wood bats hit the ball with greater force and velocity than wood bats, thereby reducing the amount of time a defender has to perceive and properly react to the ball.  Therefore, much concern has been raised over the health and safety risks posed by the widespread use of non-wood bats, particularly for children.  Many young athletes have been seriously injured and even killed by batted balls that have been hit with non-wood bats.  Steven </w:t>
      </w:r>
      <w:proofErr w:type="spellStart"/>
      <w:r>
        <w:t>Domalewski</w:t>
      </w:r>
      <w:proofErr w:type="spellEnd"/>
      <w:r>
        <w:t>, a 12-year-old pitcher from the Police Athletic League of Wayne, New Jersey, suffered a coma after a batted ball from a non-wood bat struck him in the chest and caused his heart to stop.  In the interest of protecting New Jersey’s young athletes from the risk of serious injury imposed by the use of non-wood bats, this bill prohibits the use of non-wood bats in any organized game in which minors are participants, excluding those games where one of the participating teams comes from outside of this State.</w:t>
      </w:r>
    </w:p>
    <w:p w:rsidR="0041522F" w:rsidRPr="009225A8" w:rsidRDefault="0041522F" w:rsidP="009225A8">
      <w:pPr>
        <w:tabs>
          <w:tab w:val="clear" w:pos="720"/>
          <w:tab w:val="clear" w:pos="1440"/>
        </w:tabs>
      </w:pPr>
      <w:r>
        <w:tab/>
        <w:t xml:space="preserve">The board of education of a school district, the governing board or chief school administrator of a nonpublic school, the governing body of a municipality, or the governing body of a nonprofit youth serving organization would ensure compliance with the provisions of this bill in any organized game it sponsors or in which its team participates.  </w:t>
      </w:r>
    </w:p>
    <w:sectPr w:rsidR="0041522F" w:rsidRPr="009225A8" w:rsidSect="00B73B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107" w:rsidRDefault="00144107">
      <w:r>
        <w:separator/>
      </w:r>
    </w:p>
  </w:endnote>
  <w:endnote w:type="continuationSeparator" w:id="0">
    <w:p w:rsidR="00144107" w:rsidRDefault="0014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C6E" w:rsidRDefault="00972C6E" w:rsidP="00972C6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107" w:rsidRDefault="00144107">
      <w:r>
        <w:separator/>
      </w:r>
    </w:p>
  </w:footnote>
  <w:footnote w:type="continuationSeparator" w:id="0">
    <w:p w:rsidR="00144107" w:rsidRDefault="0014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7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B0E" w:rsidRDefault="00B73B0E" w:rsidP="00B73B0E">
    <w:pPr>
      <w:pStyle w:val="bpuHeadSpon"/>
    </w:pPr>
    <w:r w:rsidRPr="00B73B0E">
      <w:rPr>
        <w:rStyle w:val="bpuHeadSponChar"/>
      </w:rPr>
      <w:t>S3379</w:t>
    </w:r>
    <w:r>
      <w:t xml:space="preserve"> DIEGNAN</w:t>
    </w:r>
  </w:p>
  <w:p w:rsidR="00B73B0E" w:rsidRDefault="00B73B0E" w:rsidP="00B73B0E">
    <w:pPr>
      <w:pStyle w:val="bpuHeadSpon"/>
    </w:pPr>
    <w:r>
      <w:fldChar w:fldCharType="begin"/>
    </w:r>
    <w:r>
      <w:instrText xml:space="preserve"> PAGE  \* MERGEFORMAT </w:instrText>
    </w:r>
    <w:r>
      <w:fldChar w:fldCharType="separate"/>
    </w:r>
    <w:r w:rsidR="00886E64">
      <w:rPr>
        <w:noProof/>
      </w:rPr>
      <w:t>3</w:t>
    </w:r>
    <w:r>
      <w:fldChar w:fldCharType="end"/>
    </w:r>
  </w:p>
  <w:p w:rsidR="00B73B0E" w:rsidRDefault="00B73B0E" w:rsidP="00B73B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B0E" w:rsidRDefault="00B73B0E" w:rsidP="00B73B0E">
    <w:pPr>
      <w:pStyle w:val="bpuHeadSpon"/>
    </w:pPr>
    <w:r w:rsidRPr="00B73B0E">
      <w:rPr>
        <w:rStyle w:val="bpuHeadSponChar"/>
      </w:rPr>
      <w:t>S3379</w:t>
    </w:r>
    <w:r>
      <w:t xml:space="preserve"> DIEGNAN</w:t>
    </w:r>
  </w:p>
  <w:p w:rsidR="00B73B0E" w:rsidRDefault="00B73B0E" w:rsidP="00B73B0E">
    <w:pPr>
      <w:pStyle w:val="bpuHeadSpon"/>
    </w:pPr>
    <w:r>
      <w:fldChar w:fldCharType="begin"/>
    </w:r>
    <w:r>
      <w:instrText xml:space="preserve"> PAGE  \* MERGEFORMAT </w:instrText>
    </w:r>
    <w:r>
      <w:fldChar w:fldCharType="separate"/>
    </w:r>
    <w:r w:rsidR="00886E64">
      <w:rPr>
        <w:noProof/>
      </w:rPr>
      <w:t>2</w:t>
    </w:r>
    <w:r>
      <w:fldChar w:fldCharType="end"/>
    </w:r>
  </w:p>
  <w:p w:rsidR="00B73B0E" w:rsidRDefault="00B73B0E" w:rsidP="00B73B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107"/>
    <w:rsid w:val="000051BD"/>
    <w:rsid w:val="00010FA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10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7B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22F"/>
    <w:rsid w:val="00416C4B"/>
    <w:rsid w:val="0041751E"/>
    <w:rsid w:val="004211E5"/>
    <w:rsid w:val="00422091"/>
    <w:rsid w:val="004227C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B2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377"/>
    <w:rsid w:val="006B3BD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4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E64"/>
    <w:rsid w:val="008916EC"/>
    <w:rsid w:val="00891E4F"/>
    <w:rsid w:val="008A31C5"/>
    <w:rsid w:val="008A4F9A"/>
    <w:rsid w:val="008B2850"/>
    <w:rsid w:val="008C79B3"/>
    <w:rsid w:val="008D77BD"/>
    <w:rsid w:val="008E454C"/>
    <w:rsid w:val="008F1E5A"/>
    <w:rsid w:val="00901BDA"/>
    <w:rsid w:val="009121D8"/>
    <w:rsid w:val="00916F7A"/>
    <w:rsid w:val="00917FE3"/>
    <w:rsid w:val="009225A8"/>
    <w:rsid w:val="009318C7"/>
    <w:rsid w:val="00931C09"/>
    <w:rsid w:val="009348C2"/>
    <w:rsid w:val="009440D0"/>
    <w:rsid w:val="009523A3"/>
    <w:rsid w:val="00960958"/>
    <w:rsid w:val="00963A46"/>
    <w:rsid w:val="00966A3E"/>
    <w:rsid w:val="00971493"/>
    <w:rsid w:val="00971AD9"/>
    <w:rsid w:val="00972C6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FCB"/>
    <w:rsid w:val="00A6754E"/>
    <w:rsid w:val="00A70F58"/>
    <w:rsid w:val="00A72987"/>
    <w:rsid w:val="00A7346B"/>
    <w:rsid w:val="00A7655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D69"/>
    <w:rsid w:val="00B726BD"/>
    <w:rsid w:val="00B732BC"/>
    <w:rsid w:val="00B73B0E"/>
    <w:rsid w:val="00B852A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1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765"/>
    <w:rsid w:val="00E608F1"/>
    <w:rsid w:val="00E611B9"/>
    <w:rsid w:val="00E7144F"/>
    <w:rsid w:val="00E73D74"/>
    <w:rsid w:val="00E76A79"/>
    <w:rsid w:val="00E80692"/>
    <w:rsid w:val="00E80C24"/>
    <w:rsid w:val="00E93836"/>
    <w:rsid w:val="00EA7C16"/>
    <w:rsid w:val="00EB222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50"/>
    <o:shapelayout v:ext="edit">
      <o:idmap v:ext="edit" data="1"/>
    </o:shapelayout>
  </w:shapeDefaults>
  <w:decimalSymbol w:val="."/>
  <w:listSeparator w:val=","/>
  <w14:docId w14:val="7BC1E67D"/>
  <w15:docId w15:val="{51080052-ACE2-4877-A8E9-9DDA7A13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0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FA7"/>
    <w:rPr>
      <w:rFonts w:ascii="Segoe UI" w:hAnsi="Segoe UI" w:cs="Segoe UI"/>
      <w:spacing w:val="4"/>
      <w:sz w:val="18"/>
      <w:szCs w:val="18"/>
    </w:rPr>
  </w:style>
  <w:style w:type="character" w:styleId="LineNumber">
    <w:name w:val="line number"/>
    <w:basedOn w:val="DefaultParagraphFont"/>
    <w:semiHidden/>
    <w:unhideWhenUsed/>
    <w:rsid w:val="00B73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844</Words>
  <Characters>4243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S3379</vt:lpstr>
    </vt:vector>
  </TitlesOfParts>
  <Manager>R230</Manager>
  <Company>NJ Office of Legislative Services</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S3379</dc:title>
  <dc:subject/>
  <dc:creator>Senator  DIEGNAN</dc:creator>
  <cp:keywords>S3379|3|LP |301|0|301|N|0|</cp:keywords>
  <dc:description>INTRODUCED JANUARY 28, 2021</dc:description>
  <cp:lastModifiedBy>Todaro, Vivian</cp:lastModifiedBy>
  <cp:revision>2</cp:revision>
  <cp:lastPrinted>2021-01-29T19:00:00Z</cp:lastPrinted>
  <dcterms:created xsi:type="dcterms:W3CDTF">2021-01-29T19:00:00Z</dcterms:created>
  <dcterms:modified xsi:type="dcterms:W3CDTF">2021-01-29T19:00:00Z</dcterms:modified>
  <cp:category>ss. 1 - 3 to 5:17-6 et seq.; s. 4 - Eff. date to 2020-136_x000d_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