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A237B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3387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A237B9">
        <w:t>Senate Floor Amendments</w:t>
      </w:r>
    </w:p>
    <w:p w:rsidR="00DA6F1D" w:rsidRDefault="00A237B9" w:rsidP="00DA6F1D">
      <w:pPr>
        <w:pStyle w:val="NormalFloor"/>
        <w:jc w:val="center"/>
      </w:pPr>
      <w:r>
        <w:t>(Proposed by Senator RICE)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A237B9">
        <w:t>MARCH 25,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A237B9" w:rsidRDefault="00A237B9" w:rsidP="00A237B9"/>
    <w:p w:rsidR="00A237B9" w:rsidRPr="00DA6F1D" w:rsidRDefault="00A237B9" w:rsidP="00A74B07">
      <w:r>
        <w:tab/>
        <w:t>These Senate floor amendments would keep a landlord-tenant court record confidential and unavailable to the public until a judgment for possession has been issued by the court or the case has been resolved or decided by the court.  Additionally, the landlord-tenant court record would remain confidential if the court has determined that the tenant has made a valid defense, as detailed in the amendment.</w:t>
      </w:r>
    </w:p>
    <w:sectPr w:rsidR="00A237B9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63472"/>
    <w:rsid w:val="001C7B7C"/>
    <w:rsid w:val="00226BD2"/>
    <w:rsid w:val="0025232F"/>
    <w:rsid w:val="00291BFE"/>
    <w:rsid w:val="002F501A"/>
    <w:rsid w:val="003C2BE0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237B9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37A903F5-4787-4163-BFF9-8E66A418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63472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1634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433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S3387 Senate Statement 3/25/21</vt:lpstr>
    </vt:vector>
  </TitlesOfParts>
  <Manager>R224</Manager>
  <Company>Office of Legislative Services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S3387 Senate Statement 3/25/21</dc:title>
  <dc:subject/>
  <dc:creator>Senate</dc:creator>
  <cp:keywords>S3387|1|LG |320|0|0|!||</cp:keywords>
  <dc:description/>
  <cp:lastModifiedBy>Franks, Denise</cp:lastModifiedBy>
  <cp:revision>2</cp:revision>
  <cp:lastPrinted>2021-03-26T15:35:00Z</cp:lastPrinted>
  <dcterms:created xsi:type="dcterms:W3CDTF">2021-03-26T16:01:00Z</dcterms:created>
  <dcterms:modified xsi:type="dcterms:W3CDTF">2021-03-26T16:01:00Z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