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B663D" w:rsidP="00ED5E27">
      <w:pPr>
        <w:pStyle w:val="TopofPage1"/>
      </w:pPr>
      <w:r>
        <w:t>SENATE</w:t>
      </w:r>
      <w:r w:rsidR="005C51A8">
        <w:t xml:space="preserve"> </w:t>
      </w:r>
      <w:r>
        <w:t>ECONOMIC GROWTH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B663D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444D2A">
        <w:rPr>
          <w:b/>
          <w:sz w:val="36"/>
          <w:szCs w:val="36"/>
        </w:rPr>
        <w:t>No.</w:t>
      </w:r>
      <w:bookmarkStart w:id="0" w:name="_GoBack"/>
      <w:bookmarkEnd w:id="0"/>
      <w:r>
        <w:rPr>
          <w:b/>
          <w:sz w:val="36"/>
          <w:szCs w:val="36"/>
        </w:rPr>
        <w:t>3396</w:t>
      </w:r>
      <w:r w:rsidR="0063703D" w:rsidRPr="00ED5E27">
        <w:rPr>
          <w:b/>
          <w:sz w:val="36"/>
          <w:szCs w:val="36"/>
        </w:rPr>
        <w:t xml:space="preserve"> </w:t>
      </w:r>
    </w:p>
    <w:p w:rsidR="003B663D" w:rsidRDefault="003B663D" w:rsidP="00ED5E27">
      <w:pPr>
        <w:pStyle w:val="TopofPage1"/>
        <w:rPr>
          <w:sz w:val="24"/>
          <w:szCs w:val="36"/>
        </w:rPr>
      </w:pPr>
    </w:p>
    <w:p w:rsidR="003B663D" w:rsidRPr="003B663D" w:rsidRDefault="003B663D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B663D">
        <w:rPr>
          <w:caps/>
          <w:szCs w:val="24"/>
        </w:rPr>
        <w:t>MARCH 11, 2021</w:t>
      </w:r>
    </w:p>
    <w:p w:rsidR="004144CF" w:rsidRDefault="004144CF" w:rsidP="0083060A"/>
    <w:p w:rsidR="00211977" w:rsidRDefault="00211977" w:rsidP="007C3E3B">
      <w:r>
        <w:tab/>
        <w:t>The Senate Economic Growth Committee reports favorably and with committee amendments Senate Bill No.3396.</w:t>
      </w:r>
    </w:p>
    <w:p w:rsidR="007C3E3B" w:rsidRDefault="007C3E3B" w:rsidP="007C3E3B">
      <w:r>
        <w:tab/>
        <w:t>As amended and reported, this bill provides that w</w:t>
      </w:r>
      <w:r w:rsidRPr="0053145A">
        <w:t xml:space="preserve">hen filing a petition with the Board of Public Utilities </w:t>
      </w:r>
      <w:r>
        <w:t xml:space="preserve">(BPU) </w:t>
      </w:r>
      <w:r w:rsidRPr="0053145A">
        <w:t xml:space="preserve">for an increase in a public utility’s base rates, the public utility </w:t>
      </w:r>
      <w:r>
        <w:t>is to</w:t>
      </w:r>
      <w:r w:rsidRPr="0053145A">
        <w:t xml:space="preserve"> </w:t>
      </w:r>
      <w:r>
        <w:t>provid</w:t>
      </w:r>
      <w:r w:rsidRPr="0053145A">
        <w:t xml:space="preserve">e </w:t>
      </w:r>
      <w:r>
        <w:t xml:space="preserve">to the BPU </w:t>
      </w:r>
      <w:r w:rsidRPr="0053145A">
        <w:t xml:space="preserve">a report that includes an analysis of the public utility's capital investments, </w:t>
      </w:r>
      <w:r>
        <w:t xml:space="preserve">in a form and manner </w:t>
      </w:r>
      <w:r w:rsidRPr="0053145A">
        <w:t xml:space="preserve">determined by the </w:t>
      </w:r>
      <w:r>
        <w:t>BPU</w:t>
      </w:r>
      <w:r w:rsidRPr="0053145A">
        <w:t xml:space="preserve">, for the purpose of determining the level of revenues necessary to afford the public utility an opportunity to earn a fair and reasonable rate of return on prudently incurred capital investments in the public utility's rate base.  Within 30 days of receiving the report, the </w:t>
      </w:r>
      <w:r>
        <w:t>BPU is to</w:t>
      </w:r>
      <w:r w:rsidRPr="0053145A">
        <w:t xml:space="preserve"> examine its contents and post the report on the </w:t>
      </w:r>
      <w:r>
        <w:t>BPU</w:t>
      </w:r>
      <w:r w:rsidRPr="0053145A">
        <w:t xml:space="preserve">’s Internet website.  Prior to posting the report on its Internet website, the </w:t>
      </w:r>
      <w:r>
        <w:t>BPU is to</w:t>
      </w:r>
      <w:r w:rsidRPr="0053145A">
        <w:t xml:space="preserve"> remove </w:t>
      </w:r>
      <w:r>
        <w:t xml:space="preserve">or redact </w:t>
      </w:r>
      <w:r w:rsidRPr="0053145A">
        <w:t>from the report any confidential information.</w:t>
      </w:r>
    </w:p>
    <w:p w:rsidR="004B2ABF" w:rsidRDefault="007C3E3B" w:rsidP="00781A6F">
      <w:r>
        <w:tab/>
        <w:t xml:space="preserve">The committee amended the bill to </w:t>
      </w:r>
      <w:r w:rsidR="00606A13">
        <w:t xml:space="preserve">define confidential information under the bill </w:t>
      </w:r>
      <w:r w:rsidR="0000440F">
        <w:t>so that</w:t>
      </w:r>
      <w:r w:rsidR="00606A13">
        <w:t xml:space="preserve"> the determination of </w:t>
      </w:r>
      <w:r w:rsidR="0000440F">
        <w:t xml:space="preserve">confidential </w:t>
      </w:r>
      <w:r w:rsidR="00606A13">
        <w:t xml:space="preserve">information </w:t>
      </w:r>
      <w:r w:rsidR="0000440F">
        <w:t xml:space="preserve">is not </w:t>
      </w:r>
      <w:r w:rsidR="00606A13">
        <w:t>subject to</w:t>
      </w:r>
      <w:r>
        <w:t xml:space="preserve"> B</w:t>
      </w:r>
      <w:r w:rsidR="00606A13">
        <w:t>PU discretion.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663D" w:rsidRDefault="003B663D">
      <w:r>
        <w:separator/>
      </w:r>
    </w:p>
  </w:endnote>
  <w:endnote w:type="continuationSeparator" w:id="0">
    <w:p w:rsidR="003B663D" w:rsidRDefault="003B6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663D" w:rsidRDefault="003B663D">
      <w:r>
        <w:separator/>
      </w:r>
    </w:p>
  </w:footnote>
  <w:footnote w:type="continuationSeparator" w:id="0">
    <w:p w:rsidR="003B663D" w:rsidRDefault="003B66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781A6F" w:rsidP="00781A6F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781A6F" w:rsidRDefault="00781A6F" w:rsidP="00781A6F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63D"/>
    <w:rsid w:val="0000440F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A03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1977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2A78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63D"/>
    <w:rsid w:val="003B6728"/>
    <w:rsid w:val="003B74FA"/>
    <w:rsid w:val="003C33AC"/>
    <w:rsid w:val="003C7607"/>
    <w:rsid w:val="003E50B9"/>
    <w:rsid w:val="003F13C1"/>
    <w:rsid w:val="003F6A6C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44D2A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73791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6A13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1A6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3E3B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5239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1C19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062E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41"/>
    <o:shapelayout v:ext="edit">
      <o:idmap v:ext="edit" data="1"/>
    </o:shapelayout>
  </w:shapeDefaults>
  <w:decimalSymbol w:val="."/>
  <w:listSeparator w:val=","/>
  <w14:docId w14:val="1BF4DAAB"/>
  <w15:docId w15:val="{9D66074B-EF3B-4DBC-988C-72A99175C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198</Words>
  <Characters>1023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S3396 ECONOMIC GROWTH Statement MARCH 11, 2021</vt:lpstr>
    </vt:vector>
  </TitlesOfParts>
  <Manager>R229</Manager>
  <Company>NJ OLS DMU</Company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S3396 SEG Statement 3/11/21</dc:title>
  <dc:subject/>
  <dc:creator>Senate SEG</dc:creator>
  <cp:keywords>S3396|1|AU |261|0|0|!||</cp:keywords>
  <dc:description/>
  <cp:lastModifiedBy>Bell, Careema</cp:lastModifiedBy>
  <cp:revision>2</cp:revision>
  <cp:lastPrinted>1999-09-30T17:29:00Z</cp:lastPrinted>
  <dcterms:created xsi:type="dcterms:W3CDTF">2021-03-12T16:18:00Z</dcterms:created>
  <dcterms:modified xsi:type="dcterms:W3CDTF">2021-03-12T16:18:00Z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