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DC0" w:rsidRDefault="00AA7A32" w:rsidP="0034652C">
      <w:pPr>
        <w:pStyle w:val="bpuReprint"/>
      </w:pPr>
      <w:bookmarkStart w:id="0" w:name="_GoBack"/>
      <w:bookmarkEnd w:id="0"/>
      <w:r>
        <w:t>[Second Reprint]</w:t>
      </w:r>
    </w:p>
    <w:p w:rsidR="00857091" w:rsidRDefault="00857091" w:rsidP="00857091">
      <w:pPr>
        <w:pStyle w:val="bpuBill"/>
      </w:pPr>
      <w:r>
        <w:t xml:space="preserve">SENATE, No. 3414 </w:t>
      </w:r>
    </w:p>
    <w:p w:rsidR="00857091" w:rsidRPr="009D38FF" w:rsidRDefault="00857091" w:rsidP="008570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7756" r:id="rId7"/>
        </w:object>
      </w:r>
    </w:p>
    <w:p w:rsidR="00857091" w:rsidRDefault="00857091" w:rsidP="00857091">
      <w:pPr>
        <w:pStyle w:val="bpuState"/>
      </w:pPr>
      <w:r>
        <w:t>STATE OF NEW JERSEY</w:t>
      </w:r>
    </w:p>
    <w:p w:rsidR="00857091" w:rsidRDefault="00857091" w:rsidP="00857091">
      <w:pPr>
        <w:pStyle w:val="bpuLegislature"/>
      </w:pPr>
      <w:r>
        <w:t>219th LEGISLATURE</w:t>
      </w:r>
    </w:p>
    <w:p w:rsidR="00857091" w:rsidRDefault="00857091" w:rsidP="00857091">
      <w:pPr>
        <w:pStyle w:val="bpuWpGraphic"/>
      </w:pPr>
      <w:r>
        <w:object w:dxaOrig="8985" w:dyaOrig="255">
          <v:shape id="_x0000_i1026" type="#_x0000_t75" style="width:6in;height:12pt" o:ole="">
            <v:imagedata r:id="rId6" o:title=""/>
          </v:shape>
          <o:OLEObject Type="Embed" ProgID="WPWin6.1" ShapeID="_x0000_i1026" DrawAspect="Content" ObjectID="_1678517757" r:id="rId8"/>
        </w:object>
      </w:r>
      <w:r>
        <w:t xml:space="preserve">  </w:t>
      </w:r>
    </w:p>
    <w:p w:rsidR="00857091" w:rsidRDefault="00857091" w:rsidP="00857091">
      <w:pPr>
        <w:pStyle w:val="bpuIntro"/>
      </w:pPr>
      <w:r>
        <w:t>INTRODUCED FEBRUARY 4, 2021</w:t>
      </w:r>
    </w:p>
    <w:p w:rsidR="00857091" w:rsidRDefault="00857091" w:rsidP="00857091">
      <w:pPr>
        <w:pStyle w:val="bpuIntro"/>
      </w:pPr>
    </w:p>
    <w:p w:rsidR="00857091" w:rsidRDefault="00857091" w:rsidP="00857091">
      <w:pPr>
        <w:pStyle w:val="bpuIntro"/>
        <w:sectPr w:rsidR="00857091" w:rsidSect="00947F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7091" w:rsidRDefault="00857091" w:rsidP="00857091">
      <w:pPr>
        <w:pStyle w:val="bpuIntro"/>
      </w:pPr>
    </w:p>
    <w:p w:rsidR="00857091" w:rsidRDefault="00857091" w:rsidP="00857091">
      <w:pPr>
        <w:pStyle w:val="bpuSponsor"/>
      </w:pPr>
      <w:r>
        <w:t>Sponsored by:</w:t>
      </w:r>
    </w:p>
    <w:p w:rsidR="00857091" w:rsidRDefault="00857091" w:rsidP="00857091">
      <w:pPr>
        <w:pStyle w:val="bpuSponsor"/>
      </w:pPr>
      <w:r>
        <w:t>Senator  STEPHEN M. SWEENEY</w:t>
      </w:r>
    </w:p>
    <w:p w:rsidR="00857091" w:rsidRDefault="00857091" w:rsidP="00857091">
      <w:pPr>
        <w:pStyle w:val="bpuSponsor"/>
      </w:pPr>
      <w:r>
        <w:t>District 3 (Cumberland, Gloucester and Salem)</w:t>
      </w:r>
    </w:p>
    <w:p w:rsidR="00857091" w:rsidRDefault="0031278E" w:rsidP="0031278E">
      <w:pPr>
        <w:pStyle w:val="bpuSponsor"/>
      </w:pPr>
      <w:r>
        <w:t>Senator  LINDA R. GREENSTEIN</w:t>
      </w:r>
    </w:p>
    <w:p w:rsidR="0031278E" w:rsidRDefault="0031278E" w:rsidP="0031278E">
      <w:pPr>
        <w:pStyle w:val="bpuSponsor"/>
      </w:pPr>
      <w:r>
        <w:t>District 14 (Mercer and Middlesex)</w:t>
      </w:r>
    </w:p>
    <w:p w:rsidR="0031278E" w:rsidRDefault="0034652C" w:rsidP="0034652C">
      <w:pPr>
        <w:pStyle w:val="bpuSponsor"/>
      </w:pPr>
      <w:r>
        <w:t>Assemblyman  WAYNE P. DEANGELO</w:t>
      </w:r>
    </w:p>
    <w:p w:rsidR="0034652C" w:rsidRDefault="0034652C" w:rsidP="0034652C">
      <w:pPr>
        <w:pStyle w:val="bpuSponsor"/>
      </w:pPr>
      <w:r>
        <w:t>District 14 (Mercer and Middlesex)</w:t>
      </w:r>
    </w:p>
    <w:p w:rsidR="0034652C" w:rsidRDefault="0034652C" w:rsidP="0034652C">
      <w:pPr>
        <w:pStyle w:val="bpuSponsor"/>
      </w:pPr>
      <w:r>
        <w:t>Assemblyman  JOSEPH V. EGAN</w:t>
      </w:r>
    </w:p>
    <w:p w:rsidR="0034652C" w:rsidRDefault="0034652C" w:rsidP="0034652C">
      <w:pPr>
        <w:pStyle w:val="bpuSponsor"/>
      </w:pPr>
      <w:r>
        <w:t>District 17 (Middlesex and Somerset)</w:t>
      </w:r>
    </w:p>
    <w:p w:rsidR="0034652C" w:rsidRDefault="0034652C" w:rsidP="0034652C">
      <w:pPr>
        <w:pStyle w:val="bpuSponsor"/>
      </w:pPr>
      <w:r>
        <w:t>Assemblyman  GORDON M. JOHNSON</w:t>
      </w:r>
    </w:p>
    <w:p w:rsidR="0034652C" w:rsidRDefault="0034652C" w:rsidP="0034652C">
      <w:pPr>
        <w:pStyle w:val="bpuSponsor"/>
      </w:pPr>
      <w:r>
        <w:t>District 37 (Bergen)</w:t>
      </w:r>
    </w:p>
    <w:p w:rsidR="0034652C" w:rsidRPr="0034652C" w:rsidRDefault="0034652C" w:rsidP="0034652C"/>
    <w:p w:rsidR="000A519D" w:rsidRDefault="0034652C" w:rsidP="0034652C">
      <w:pPr>
        <w:pStyle w:val="bpuSponsor"/>
      </w:pPr>
      <w:r>
        <w:t>Co-Sponsored by:</w:t>
      </w:r>
    </w:p>
    <w:p w:rsidR="000A519D" w:rsidRDefault="0034652C" w:rsidP="0034652C">
      <w:pPr>
        <w:pStyle w:val="bpuSponsor"/>
      </w:pPr>
      <w:r w:rsidRPr="0034652C">
        <w:t xml:space="preserve">Senator </w:t>
      </w:r>
      <w:proofErr w:type="spellStart"/>
      <w:r w:rsidRPr="0034652C">
        <w:t>Pou</w:t>
      </w:r>
      <w:proofErr w:type="spellEnd"/>
      <w:r w:rsidRPr="0034652C">
        <w:t xml:space="preserve">, Assemblywomen McKnight, </w:t>
      </w:r>
      <w:r>
        <w:t xml:space="preserve">Downey and Assemblyman </w:t>
      </w:r>
      <w:proofErr w:type="spellStart"/>
      <w:r>
        <w:t>Houghtaling</w:t>
      </w:r>
      <w:proofErr w:type="spellEnd"/>
    </w:p>
    <w:p w:rsidR="0034652C" w:rsidRDefault="0034652C" w:rsidP="0034652C"/>
    <w:p w:rsidR="0034652C" w:rsidRPr="0034652C" w:rsidRDefault="0034652C" w:rsidP="0034652C"/>
    <w:p w:rsidR="00857091" w:rsidRDefault="00857091" w:rsidP="00857091">
      <w:pPr>
        <w:pStyle w:val="bpuSponsor"/>
      </w:pPr>
    </w:p>
    <w:p w:rsidR="00857091" w:rsidRDefault="00857091" w:rsidP="00857091">
      <w:pPr>
        <w:pStyle w:val="bpuSponsor"/>
      </w:pPr>
    </w:p>
    <w:p w:rsidR="00857091" w:rsidRDefault="00857091" w:rsidP="00857091">
      <w:pPr>
        <w:pStyle w:val="bpuSponsor"/>
      </w:pPr>
      <w:r>
        <w:t>SYNOPSIS</w:t>
      </w:r>
    </w:p>
    <w:p w:rsidR="00857091" w:rsidRDefault="00857091" w:rsidP="00857091">
      <w:pPr>
        <w:pStyle w:val="bpuNormText"/>
      </w:pPr>
      <w:r>
        <w:tab/>
        <w:t xml:space="preserve">Promotes workforce diversity in public works projects; revises “public works projects” definition to permit project labor agreements for more projects. </w:t>
      </w:r>
    </w:p>
    <w:p w:rsidR="00857091" w:rsidRDefault="00857091" w:rsidP="00857091">
      <w:pPr>
        <w:pStyle w:val="bpuNormText"/>
      </w:pPr>
    </w:p>
    <w:p w:rsidR="00857091" w:rsidRDefault="00857091" w:rsidP="00857091">
      <w:pPr>
        <w:pStyle w:val="bpuSponsor"/>
      </w:pPr>
      <w:r>
        <w:t xml:space="preserve">CURRENT VERSION OF TEXT </w:t>
      </w:r>
    </w:p>
    <w:p w:rsidR="00857091" w:rsidRDefault="00AA7A32" w:rsidP="00857091">
      <w:pPr>
        <w:pStyle w:val="bpuNormText"/>
      </w:pPr>
      <w:r>
        <w:tab/>
        <w:t>As amended by the Senate on February 19, 2021.</w:t>
      </w:r>
    </w:p>
    <w:p w:rsidR="00857091" w:rsidRDefault="00857091" w:rsidP="008570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7091" w:rsidRDefault="00857091" w:rsidP="008916EC">
      <w:pPr>
        <w:pStyle w:val="FronterPage"/>
        <w:tabs>
          <w:tab w:val="clear" w:pos="720"/>
          <w:tab w:val="clear" w:pos="1440"/>
          <w:tab w:val="clear" w:pos="2160"/>
          <w:tab w:val="clear" w:pos="2880"/>
          <w:tab w:val="clear" w:pos="3600"/>
          <w:tab w:val="clear" w:pos="4320"/>
          <w:tab w:val="clear" w:pos="5040"/>
        </w:tabs>
        <w:sectPr w:rsidR="00857091" w:rsidSect="00857091">
          <w:type w:val="continuous"/>
          <w:pgSz w:w="12240" w:h="20160" w:code="5"/>
          <w:pgMar w:top="1440" w:right="2275" w:bottom="1440" w:left="2275" w:header="72" w:footer="720" w:gutter="0"/>
          <w:pgNumType w:start="1"/>
          <w:cols w:space="720"/>
          <w:docGrid w:linePitch="360"/>
        </w:sectPr>
      </w:pPr>
    </w:p>
    <w:p w:rsidR="00686AEB" w:rsidRPr="00677316" w:rsidRDefault="005678C7" w:rsidP="003E47BA">
      <w:pPr>
        <w:pStyle w:val="HangingAnAct"/>
        <w:rPr>
          <w:rStyle w:val="HangingAnActChar"/>
        </w:rPr>
      </w:pPr>
      <w:r>
        <w:rPr>
          <w:rStyle w:val="BillHead"/>
        </w:rPr>
        <w:lastRenderedPageBreak/>
        <w:t>An Act</w:t>
      </w:r>
      <w:r w:rsidR="008143FE">
        <w:rPr>
          <w:rStyle w:val="BillHead"/>
        </w:rPr>
        <w:t xml:space="preserve"> </w:t>
      </w:r>
      <w:r w:rsidR="008143FE">
        <w:rPr>
          <w:rStyle w:val="HangingAnActChar"/>
        </w:rPr>
        <w:t>expanding opportunity in project labor agreements and amending P.L.2002, c.44.</w:t>
      </w:r>
    </w:p>
    <w:p w:rsidR="000B1054" w:rsidRPr="00D71D68" w:rsidRDefault="000B1054" w:rsidP="000B1054"/>
    <w:p w:rsidR="00686AEB" w:rsidRPr="00AA7880" w:rsidRDefault="00686AEB" w:rsidP="00686AEB">
      <w:r>
        <w:tab/>
      </w:r>
      <w:r w:rsidR="005678C7">
        <w:rPr>
          <w:rStyle w:val="BillHeading2"/>
        </w:rPr>
        <w:t>Be It Enacted</w:t>
      </w:r>
      <w:r>
        <w:rPr>
          <w:rStyle w:val="BillHeading2"/>
        </w:rPr>
        <w:t xml:space="preserve"> </w:t>
      </w:r>
      <w:r w:rsidR="005678C7">
        <w:rPr>
          <w:rStyle w:val="BillLanguage"/>
        </w:rPr>
        <w:t>by the Senate and General Assembly of the State of New Jersey:</w:t>
      </w:r>
    </w:p>
    <w:p w:rsidR="00686AEB" w:rsidRPr="00D71D68" w:rsidRDefault="00686AEB" w:rsidP="00686AEB"/>
    <w:p w:rsidR="00FE37E4" w:rsidRDefault="00FE37E4" w:rsidP="00FE37E4">
      <w:r>
        <w:tab/>
        <w:t>1.</w:t>
      </w:r>
      <w:r>
        <w:tab/>
        <w:t>Section 2 of P.L.2002, c.44 (C.52:38-2) is amended to read as follows:</w:t>
      </w:r>
    </w:p>
    <w:p w:rsidR="00FE37E4" w:rsidRDefault="00FE37E4" w:rsidP="00FE37E4">
      <w:r>
        <w:tab/>
        <w:t>2.</w:t>
      </w:r>
      <w:r>
        <w:tab/>
        <w:t>For the purposes of this act:</w:t>
      </w:r>
    </w:p>
    <w:p w:rsidR="00FE37E4" w:rsidRDefault="00FE37E4" w:rsidP="00FE37E4">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w:t>
      </w:r>
      <w:r w:rsidRPr="00F002BC">
        <w:rPr>
          <w:u w:val="single"/>
        </w:rPr>
        <w:t>office</w:t>
      </w:r>
      <w:r>
        <w:t xml:space="preserv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r w:rsidRPr="00B2045B">
        <w:t>.</w:t>
      </w:r>
    </w:p>
    <w:p w:rsidR="005B15A2" w:rsidRPr="005D2664" w:rsidRDefault="00E82B48" w:rsidP="00FE37E4">
      <w:pPr>
        <w:rPr>
          <w:u w:val="single"/>
        </w:rPr>
      </w:pPr>
      <w:r>
        <w:tab/>
      </w:r>
      <w:r w:rsidRPr="005D2664">
        <w:rPr>
          <w:u w:val="single"/>
        </w:rPr>
        <w:t>“Disadvantaged community” means a census block group, as determined in accordance with the most recent United States Census, in wh</w:t>
      </w:r>
      <w:r w:rsidR="005B15A2" w:rsidRPr="005D2664">
        <w:rPr>
          <w:u w:val="single"/>
        </w:rPr>
        <w:t>ich:</w:t>
      </w:r>
    </w:p>
    <w:p w:rsidR="005B15A2" w:rsidRPr="005D2664" w:rsidRDefault="005B15A2" w:rsidP="00FE37E4">
      <w:pPr>
        <w:rPr>
          <w:u w:val="single"/>
        </w:rPr>
      </w:pPr>
      <w:r w:rsidRPr="005D2664">
        <w:tab/>
      </w:r>
      <w:r w:rsidR="00E82B48" w:rsidRPr="005D2664">
        <w:rPr>
          <w:u w:val="single"/>
        </w:rPr>
        <w:t xml:space="preserve">(1) </w:t>
      </w:r>
      <w:r w:rsidR="00601DC0">
        <w:rPr>
          <w:u w:val="single"/>
        </w:rPr>
        <w:t xml:space="preserve"> </w:t>
      </w:r>
      <w:r w:rsidR="00E82B48" w:rsidRPr="005D2664">
        <w:rPr>
          <w:u w:val="single"/>
        </w:rPr>
        <w:t xml:space="preserve">at least 35 percent of the households </w:t>
      </w:r>
      <w:r w:rsidR="00942C23" w:rsidRPr="005D2664">
        <w:rPr>
          <w:u w:val="single"/>
        </w:rPr>
        <w:t>are</w:t>
      </w:r>
      <w:r w:rsidR="00E82B48" w:rsidRPr="005D2664">
        <w:rPr>
          <w:u w:val="single"/>
        </w:rPr>
        <w:t xml:space="preserve"> low-income households;</w:t>
      </w:r>
    </w:p>
    <w:p w:rsidR="005B15A2" w:rsidRPr="00105912" w:rsidRDefault="005B15A2" w:rsidP="00FE37E4">
      <w:pPr>
        <w:rPr>
          <w:u w:val="single"/>
        </w:rPr>
      </w:pPr>
      <w:r w:rsidRPr="005D2664">
        <w:tab/>
      </w:r>
      <w:r w:rsidRPr="005D2664">
        <w:rPr>
          <w:u w:val="single"/>
        </w:rPr>
        <w:t>(</w:t>
      </w:r>
      <w:r w:rsidR="00E82B48" w:rsidRPr="005D2664">
        <w:rPr>
          <w:u w:val="single"/>
        </w:rPr>
        <w:t xml:space="preserve">2) </w:t>
      </w:r>
      <w:r w:rsidR="00601DC0">
        <w:rPr>
          <w:u w:val="single"/>
        </w:rPr>
        <w:t xml:space="preserve"> </w:t>
      </w:r>
      <w:r w:rsidR="00E82B48" w:rsidRPr="005D2664">
        <w:rPr>
          <w:u w:val="single"/>
        </w:rPr>
        <w:t xml:space="preserve">at least 40 percent of the residents </w:t>
      </w:r>
      <w:r w:rsidR="00942C23" w:rsidRPr="005D2664">
        <w:rPr>
          <w:u w:val="single"/>
        </w:rPr>
        <w:t>are</w:t>
      </w:r>
      <w:r w:rsidR="00F507C3" w:rsidRPr="005D2664">
        <w:rPr>
          <w:u w:val="single"/>
        </w:rPr>
        <w:t xml:space="preserve"> minority </w:t>
      </w:r>
      <w:r w:rsidR="00942C23" w:rsidRPr="005D2664">
        <w:rPr>
          <w:u w:val="single"/>
        </w:rPr>
        <w:t xml:space="preserve">group </w:t>
      </w:r>
      <w:r w:rsidR="00E82B48" w:rsidRPr="005D2664">
        <w:rPr>
          <w:u w:val="single"/>
        </w:rPr>
        <w:t>members</w:t>
      </w:r>
      <w:r w:rsidR="00105912">
        <w:rPr>
          <w:u w:val="single"/>
        </w:rPr>
        <w:t xml:space="preserve"> or members </w:t>
      </w:r>
      <w:r w:rsidR="00105912" w:rsidRPr="00105912">
        <w:rPr>
          <w:u w:val="single"/>
        </w:rPr>
        <w:t>of a State</w:t>
      </w:r>
      <w:r w:rsidR="009A1C50">
        <w:rPr>
          <w:u w:val="single"/>
        </w:rPr>
        <w:t>-</w:t>
      </w:r>
      <w:r w:rsidR="00105912" w:rsidRPr="00105912">
        <w:rPr>
          <w:u w:val="single"/>
        </w:rPr>
        <w:t>recognized tribal community</w:t>
      </w:r>
      <w:r w:rsidR="00E82B48" w:rsidRPr="00105912">
        <w:rPr>
          <w:u w:val="single"/>
        </w:rPr>
        <w:t>; or</w:t>
      </w:r>
    </w:p>
    <w:p w:rsidR="00E82B48" w:rsidRPr="005D2664" w:rsidRDefault="005B15A2" w:rsidP="00FE37E4">
      <w:pPr>
        <w:rPr>
          <w:u w:val="single"/>
        </w:rPr>
      </w:pPr>
      <w:r w:rsidRPr="00105912">
        <w:tab/>
      </w:r>
      <w:r w:rsidR="00E82B48" w:rsidRPr="00105912">
        <w:rPr>
          <w:u w:val="single"/>
        </w:rPr>
        <w:t xml:space="preserve">(3) </w:t>
      </w:r>
      <w:r w:rsidR="00601DC0">
        <w:rPr>
          <w:u w:val="single"/>
        </w:rPr>
        <w:t xml:space="preserve"> </w:t>
      </w:r>
      <w:r w:rsidR="00E82B48" w:rsidRPr="00105912">
        <w:rPr>
          <w:u w:val="single"/>
        </w:rPr>
        <w:t>at lea</w:t>
      </w:r>
      <w:r w:rsidR="00E82B48" w:rsidRPr="005D2664">
        <w:rPr>
          <w:u w:val="single"/>
        </w:rPr>
        <w:t>st 40 percent of the households have limited English proficiency.</w:t>
      </w:r>
    </w:p>
    <w:p w:rsidR="00FE37E4" w:rsidRDefault="00FE37E4" w:rsidP="00FE37E4">
      <w:r w:rsidRPr="005D2664">
        <w:tab/>
      </w:r>
      <w:r>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w:t>
      </w:r>
      <w:r w:rsidR="00902A61">
        <w:t xml:space="preserve"> </w:t>
      </w:r>
      <w:r>
        <w:t>y plan mutually agreed upon by the labor organization and the public entity pursuant to subsection g. of section 5 of this act.</w:t>
      </w:r>
    </w:p>
    <w:p w:rsidR="005B15A2" w:rsidRPr="007445EC" w:rsidRDefault="005B15A2" w:rsidP="00E82B48">
      <w:pPr>
        <w:rPr>
          <w:u w:val="single"/>
        </w:rPr>
      </w:pPr>
      <w:r w:rsidRPr="007445EC">
        <w:tab/>
      </w:r>
      <w:r w:rsidRPr="007445EC">
        <w:rPr>
          <w:u w:val="single"/>
        </w:rPr>
        <w:t xml:space="preserve">"Low-income household" means a household that is at or below twice the poverty threshold as that threshold is determined annually </w:t>
      </w:r>
      <w:r w:rsidR="00F507C3" w:rsidRPr="007445EC">
        <w:rPr>
          <w:u w:val="single"/>
        </w:rPr>
        <w:t>b</w:t>
      </w:r>
      <w:r w:rsidRPr="007445EC">
        <w:rPr>
          <w:u w:val="single"/>
        </w:rPr>
        <w:t>y the United States Census Bureau.</w:t>
      </w:r>
    </w:p>
    <w:p w:rsidR="00E82B48" w:rsidRDefault="00E82B48" w:rsidP="00E82B48">
      <w:pPr>
        <w:rPr>
          <w:u w:val="single"/>
        </w:rPr>
      </w:pPr>
      <w:r>
        <w:tab/>
      </w:r>
      <w:r>
        <w:rPr>
          <w:u w:val="single"/>
        </w:rPr>
        <w:t>“P</w:t>
      </w:r>
      <w:r w:rsidRPr="007F1D58">
        <w:rPr>
          <w:u w:val="single"/>
        </w:rPr>
        <w:t>olitical subdivision</w:t>
      </w:r>
      <w:r>
        <w:rPr>
          <w:u w:val="single"/>
        </w:rPr>
        <w:t>”</w:t>
      </w:r>
      <w:r w:rsidRPr="007F1D58">
        <w:rPr>
          <w:u w:val="single"/>
        </w:rPr>
        <w:t xml:space="preserve"> means any county, municipality, school district or other political subdivision of the State of New Jersey or any instrumentality or agency of the political subdivision</w:t>
      </w:r>
      <w:r>
        <w:rPr>
          <w:u w:val="single"/>
        </w:rPr>
        <w:t>.</w:t>
      </w:r>
    </w:p>
    <w:p w:rsidR="00FE37E4" w:rsidRDefault="00FE37E4" w:rsidP="00FE37E4">
      <w:r>
        <w:tab/>
        <w:t>"Project labor agreement" means a form of pre-hire collective bargaining agreement covering terms and conditions of a specific project.</w:t>
      </w:r>
    </w:p>
    <w:p w:rsidR="00FE37E4" w:rsidRDefault="00FE37E4" w:rsidP="00FE37E4">
      <w:r>
        <w:tab/>
        <w:t>"Public entity" means the State, any of its political subdivisions, any authority created by the Legislature and any instrumentality or agency of the State or of any of its political subdivisions.</w:t>
      </w:r>
    </w:p>
    <w:p w:rsidR="00FE37E4" w:rsidRDefault="00FE37E4" w:rsidP="00FE37E4">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FE37E4" w:rsidRDefault="00FE37E4" w:rsidP="00FE37E4">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FE37E4" w:rsidRDefault="00FE37E4" w:rsidP="00FE37E4">
      <w:r>
        <w:tab/>
        <w:t>(2)</w:t>
      </w:r>
      <w:r>
        <w:tab/>
        <w:t>The public entity estimates that the total cost of the project,</w:t>
      </w:r>
    </w:p>
    <w:p w:rsidR="00FE37E4" w:rsidRDefault="00FE37E4" w:rsidP="00FE37E4">
      <w:r>
        <w:t>exclusive of any land acquisition costs, will equal or exceed $5 million.</w:t>
      </w:r>
    </w:p>
    <w:p w:rsidR="00F676C5" w:rsidRDefault="00FE37E4" w:rsidP="00FE37E4">
      <w:r>
        <w:t>(</w:t>
      </w:r>
      <w:proofErr w:type="spellStart"/>
      <w:r>
        <w:t>cf</w:t>
      </w:r>
      <w:proofErr w:type="spellEnd"/>
      <w:r>
        <w:t>: P.L.2002, c.44, s.2)</w:t>
      </w:r>
    </w:p>
    <w:p w:rsidR="00F676C5" w:rsidRDefault="00F676C5" w:rsidP="00686AEB"/>
    <w:p w:rsidR="00F93903" w:rsidRDefault="00F93903" w:rsidP="00F93903">
      <w:r>
        <w:tab/>
      </w:r>
      <w:r w:rsidR="002C5B26">
        <w:t>2</w:t>
      </w:r>
      <w:r>
        <w:t>.</w:t>
      </w:r>
      <w:r>
        <w:tab/>
        <w:t>Section 3 of P.L.2002, c.44 (C.52:38-3) is amended to read as follows:</w:t>
      </w:r>
    </w:p>
    <w:p w:rsidR="00F93903" w:rsidRDefault="00F93903" w:rsidP="00F93903">
      <w:r>
        <w:tab/>
        <w:t>3.</w:t>
      </w:r>
      <w:r>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w:t>
      </w:r>
      <w:r>
        <w:rPr>
          <w:u w:val="single"/>
        </w:rPr>
        <w:t>, and, in the case of a public entity which is a political subdivision, promotes employment of residents of the political subdivision</w:t>
      </w:r>
      <w:r>
        <w:t>.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F93903" w:rsidRDefault="00F93903" w:rsidP="00F93903">
      <w:r>
        <w:t>(</w:t>
      </w:r>
      <w:proofErr w:type="spellStart"/>
      <w:r>
        <w:t>cf</w:t>
      </w:r>
      <w:proofErr w:type="spellEnd"/>
      <w:r>
        <w:t>: P.L.2002,c.44,</w:t>
      </w:r>
      <w:r w:rsidR="007445EC">
        <w:t xml:space="preserve"> </w:t>
      </w:r>
      <w:r>
        <w:t>s.3)</w:t>
      </w:r>
    </w:p>
    <w:p w:rsidR="00F93903" w:rsidRDefault="00F93903" w:rsidP="00686AEB"/>
    <w:p w:rsidR="00AA7A32" w:rsidRDefault="00AA7A32" w:rsidP="00AA7A32">
      <w:r>
        <w:tab/>
      </w:r>
      <w:r>
        <w:rPr>
          <w:rFonts w:ascii="Albertus Extra Bold" w:hAnsi="Albertus Extra Bold"/>
          <w:b/>
          <w:vertAlign w:val="superscript"/>
        </w:rPr>
        <w:t>2</w:t>
      </w:r>
      <w:r>
        <w:t>3.</w:t>
      </w:r>
      <w:r>
        <w:tab/>
        <w:t>Section 4 of P.L.2002, c.44 (C.52:38-4) is amended to read as follows:</w:t>
      </w:r>
    </w:p>
    <w:p w:rsidR="00AA7A32" w:rsidRDefault="00AA7A32" w:rsidP="00AA7A32">
      <w:pPr>
        <w:rPr>
          <w:u w:val="single"/>
        </w:rPr>
      </w:pPr>
      <w:r>
        <w:tab/>
        <w:t xml:space="preserve"> 4.</w:t>
      </w:r>
      <w:r>
        <w:tab/>
        <w:t xml:space="preserve">Any project labor agreement negotiated pursuant to this act between the public entity or its representative or a construction manager and one or more labor organizations shall be binding on all contractors and subcontractors working on the public works project and may include provisions that permit contractors and subcontractors working on the public works project to retain a percentage of their current workforce, and provisions that the successful bidder and any subcontractor of the bidder need not be a party to a labor agreement with the labor organizations other than for the public works project covered by the project labor agreement.  </w:t>
      </w:r>
      <w:r w:rsidRPr="00912895">
        <w:rPr>
          <w:u w:val="single"/>
        </w:rPr>
        <w:t xml:space="preserve">Each project labor agreement shall </w:t>
      </w:r>
      <w:r>
        <w:rPr>
          <w:u w:val="single"/>
        </w:rPr>
        <w:t>stipulate that:</w:t>
      </w:r>
    </w:p>
    <w:p w:rsidR="00AA7A32" w:rsidRDefault="00AA7A32" w:rsidP="00AA7A32">
      <w:pPr>
        <w:rPr>
          <w:u w:val="single"/>
        </w:rPr>
      </w:pPr>
      <w:r w:rsidRPr="00857F62">
        <w:tab/>
      </w:r>
      <w:r>
        <w:rPr>
          <w:u w:val="single"/>
        </w:rPr>
        <w:t>a.</w:t>
      </w:r>
      <w:r>
        <w:rPr>
          <w:u w:val="single"/>
        </w:rPr>
        <w:tab/>
        <w:t>the provisions of the project labor agreement shall apply to work done at construction sites of the public works project and shall not apply to work done outside of those sites; and</w:t>
      </w:r>
    </w:p>
    <w:p w:rsidR="00AA7A32" w:rsidRPr="002D1781" w:rsidRDefault="00AA7A32" w:rsidP="00AA7A32">
      <w:pPr>
        <w:rPr>
          <w:rFonts w:ascii="Albertus Extra Bold" w:hAnsi="Albertus Extra Bold"/>
          <w:b/>
          <w:vertAlign w:val="superscript"/>
        </w:rPr>
      </w:pPr>
      <w:r w:rsidRPr="00857F62">
        <w:tab/>
      </w:r>
      <w:r>
        <w:rPr>
          <w:u w:val="single"/>
        </w:rPr>
        <w:t>b.</w:t>
      </w:r>
      <w:r>
        <w:rPr>
          <w:u w:val="single"/>
        </w:rPr>
        <w:tab/>
      </w:r>
      <w:r w:rsidRPr="00912895">
        <w:rPr>
          <w:u w:val="single"/>
        </w:rPr>
        <w:t>if a union trust fund covered</w:t>
      </w:r>
      <w:r>
        <w:rPr>
          <w:u w:val="single"/>
        </w:rPr>
        <w:t xml:space="preserve"> by the terms and conditions of the project labor agreement has not adopted the building and construction industry exemption authorized by subsection (b) of section 4203 of the Employee Retirement Income Security Act of 1974 (29 U.S.C. 1383(b)), the signatory employers shall not be obligated to hire employees covered by that fund</w:t>
      </w:r>
      <w:r w:rsidRPr="00E01C69">
        <w:rPr>
          <w:u w:val="single"/>
        </w:rPr>
        <w:t>.</w:t>
      </w:r>
      <w:r>
        <w:rPr>
          <w:rFonts w:ascii="Albertus Extra Bold" w:hAnsi="Albertus Extra Bold"/>
          <w:b/>
          <w:vertAlign w:val="superscript"/>
        </w:rPr>
        <w:t>2</w:t>
      </w:r>
    </w:p>
    <w:p w:rsidR="00AA7A32" w:rsidRDefault="00AA7A32" w:rsidP="00AA7A32">
      <w:r>
        <w:t>(</w:t>
      </w:r>
      <w:proofErr w:type="spellStart"/>
      <w:r>
        <w:t>cf</w:t>
      </w:r>
      <w:proofErr w:type="spellEnd"/>
      <w:r>
        <w:t>: P.L.2002, c.44, s.4)</w:t>
      </w:r>
    </w:p>
    <w:p w:rsidR="00AA7A32" w:rsidRDefault="00AA7A32" w:rsidP="00686AEB"/>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rFonts w:ascii="Albertus Extra Bold" w:hAnsi="Albertus Extra Bold"/>
          <w:b/>
          <w:vertAlign w:val="superscript"/>
        </w:rPr>
        <w:t>2</w:t>
      </w:r>
      <w:r w:rsidR="00AA7A32" w:rsidRPr="00AA7A32">
        <w:rPr>
          <w:rFonts w:ascii="Albertus Extra Bold" w:hAnsi="Albertus Extra Bold"/>
          <w:b/>
        </w:rPr>
        <w:t>[</w:t>
      </w:r>
      <w:r w:rsidRPr="00601DC0">
        <w:rPr>
          <w:spacing w:val="0"/>
        </w:rPr>
        <w:t>3.</w:t>
      </w:r>
      <w:r w:rsidR="00AA7A32" w:rsidRPr="00AA7A32">
        <w:rPr>
          <w:rFonts w:ascii="Albertus Extra Bold" w:hAnsi="Albertus Extra Bold"/>
          <w:b/>
        </w:rPr>
        <w:t>]</w:t>
      </w:r>
      <w:r w:rsidR="00AA7A32">
        <w:t xml:space="preserve"> </w:t>
      </w:r>
      <w:r w:rsidR="00AA7A32" w:rsidRPr="00AA7A32">
        <w:rPr>
          <w:u w:val="single"/>
        </w:rPr>
        <w:t>4.</w:t>
      </w:r>
      <w:r w:rsidR="00AA7A32">
        <w:rPr>
          <w:rFonts w:ascii="Albertus Extra Bold" w:hAnsi="Albertus Extra Bold"/>
          <w:b/>
          <w:vertAlign w:val="superscript"/>
        </w:rPr>
        <w:t>2</w:t>
      </w:r>
      <w:r w:rsidRPr="00601DC0">
        <w:rPr>
          <w:spacing w:val="0"/>
        </w:rPr>
        <w:tab/>
        <w:t>Section 5 of P.L.2002, c.44 (C.52:38-5) is amended to read as follows:</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5.</w:t>
      </w:r>
      <w:r w:rsidRPr="00601DC0">
        <w:rPr>
          <w:spacing w:val="0"/>
        </w:rPr>
        <w:tab/>
        <w:t>Each project labor agreement executed pursuant to the provisions of this act shall:</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a.</w:t>
      </w:r>
      <w:r w:rsidRPr="00601DC0">
        <w:rPr>
          <w:spacing w:val="0"/>
        </w:rPr>
        <w:tab/>
        <w:t>Advance the interests of the public entity, including the interests in cost, efficiency, quality, timeliness, skilled labor force, and safety;</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b.</w:t>
      </w:r>
      <w:r w:rsidRPr="00601DC0">
        <w:rPr>
          <w:spacing w:val="0"/>
        </w:rPr>
        <w:tab/>
        <w:t>Contain guarantees against strikes, lock-outs, or other similar actions;</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c.</w:t>
      </w:r>
      <w:r w:rsidRPr="00601DC0">
        <w:rPr>
          <w:spacing w:val="0"/>
        </w:rPr>
        <w:tab/>
        <w:t>Set forth effective, immediate, and mutually binding procedures for resolving jurisdictional and labor disputes arising before the completion of the work;</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d.</w:t>
      </w:r>
      <w:r w:rsidRPr="00601DC0">
        <w:rPr>
          <w:spacing w:val="0"/>
        </w:rPr>
        <w:tab/>
        <w:t xml:space="preserve">Be made binding on all contractors and subcontractors on the public works project through the inclusion of appropriate bid specifications in all relevant bid documents; </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spacing w:val="0"/>
        </w:rPr>
        <w:t xml:space="preserve"> </w:t>
      </w:r>
      <w:r w:rsidRPr="00601DC0">
        <w:rPr>
          <w:spacing w:val="0"/>
        </w:rPr>
        <w:t>e.</w:t>
      </w:r>
      <w:r w:rsidRPr="00601DC0">
        <w:rPr>
          <w:spacing w:val="0"/>
        </w:rPr>
        <w:tab/>
        <w:t>Require that each contractor and subcontractor working on the public works project have an apprenticeship program;</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spacing w:val="0"/>
        </w:rPr>
        <w:t xml:space="preserve"> </w:t>
      </w:r>
      <w:r w:rsidRPr="00601DC0">
        <w:rPr>
          <w:spacing w:val="0"/>
        </w:rPr>
        <w:t>f.</w:t>
      </w:r>
      <w:r w:rsidRPr="00601DC0">
        <w:rPr>
          <w:spacing w:val="0"/>
        </w:rPr>
        <w:tab/>
        <w:t>Fully conform to all statutes, regulations, executive orders and applicable local ordinances regarding the implementation of set-aside goals for women and minority owned businesses, the obligation to comply with which shall be expressly provided in the project labor agreement;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00AA7A32">
        <w:rPr>
          <w:spacing w:val="0"/>
        </w:rPr>
        <w:t xml:space="preserve"> </w:t>
      </w:r>
      <w:r w:rsidRPr="00601DC0">
        <w:rPr>
          <w:spacing w:val="0"/>
        </w:rPr>
        <w:t>g.</w:t>
      </w:r>
      <w:r w:rsidRPr="00601DC0">
        <w:rPr>
          <w:spacing w:val="0"/>
        </w:rPr>
        <w:tab/>
        <w:t>Include a publicly available plan regarding</w:t>
      </w:r>
      <w:r w:rsidRPr="00601DC0">
        <w:rPr>
          <w:spacing w:val="0"/>
          <w:u w:val="single"/>
        </w:rPr>
        <w: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Pr="00601DC0">
        <w:rPr>
          <w:spacing w:val="0"/>
          <w:u w:val="single"/>
        </w:rPr>
        <w:t>(1)</w:t>
      </w:r>
      <w:r w:rsidRPr="00601DC0">
        <w:rPr>
          <w:spacing w:val="0"/>
        </w:rPr>
        <w:tab/>
        <w:t xml:space="preserve">the shares of employment and apprenticeship positions in the public works project for minority group members, </w:t>
      </w:r>
      <w:r w:rsidRPr="00601DC0">
        <w:rPr>
          <w:spacing w:val="0"/>
          <w:u w:val="single"/>
        </w:rPr>
        <w:t>members of disadvantaged communities,</w:t>
      </w:r>
      <w:r w:rsidRPr="00601DC0">
        <w:rPr>
          <w:spacing w:val="0"/>
        </w:rPr>
        <w:t xml:space="preserve"> and women which </w:t>
      </w:r>
      <w:r w:rsidRPr="00601DC0">
        <w:rPr>
          <w:rFonts w:ascii="Albertus Extra Bold" w:hAnsi="Albertus Extra Bold"/>
          <w:b/>
          <w:spacing w:val="0"/>
        </w:rPr>
        <w:t>[</w:t>
      </w:r>
      <w:r w:rsidRPr="00601DC0">
        <w:rPr>
          <w:spacing w:val="0"/>
        </w:rPr>
        <w:t>is</w:t>
      </w:r>
      <w:r w:rsidRPr="00601DC0">
        <w:rPr>
          <w:rFonts w:ascii="Albertus Extra Bold" w:hAnsi="Albertus Extra Bold"/>
          <w:b/>
          <w:spacing w:val="0"/>
        </w:rPr>
        <w:t>]</w:t>
      </w:r>
      <w:r w:rsidRPr="00601DC0">
        <w:rPr>
          <w:spacing w:val="0"/>
        </w:rPr>
        <w:t xml:space="preserve"> </w:t>
      </w:r>
      <w:r w:rsidRPr="00601DC0">
        <w:rPr>
          <w:spacing w:val="0"/>
          <w:u w:val="single"/>
        </w:rPr>
        <w:t>are</w:t>
      </w:r>
      <w:r w:rsidRPr="00601DC0">
        <w:rPr>
          <w:spacing w:val="0"/>
        </w:rPr>
        <w:t xml:space="preserve"> in full conformance with the requirements of all applicable statutes,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equal or exceed the requirements of other statutes, regulations, executive orders or local ordinances; </w:t>
      </w:r>
      <w:r w:rsidRPr="00601DC0">
        <w:rPr>
          <w:spacing w:val="0"/>
          <w:u w:val="single"/>
        </w:rPr>
        <w:t>and</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01DC0">
        <w:rPr>
          <w:spacing w:val="0"/>
        </w:rPr>
        <w:tab/>
      </w:r>
      <w:r w:rsidRPr="00601DC0">
        <w:rPr>
          <w:spacing w:val="0"/>
          <w:u w:val="single"/>
        </w:rPr>
        <w:t>(2)</w:t>
      </w:r>
      <w:r w:rsidRPr="00601DC0">
        <w:rPr>
          <w:spacing w:val="0"/>
          <w:u w:val="single"/>
        </w:rPr>
        <w:tab/>
        <w:t>all measures and programs to be undertaken to attain the goals of paragraph (1) of this subsection regarding minority group members, members of disadvantaged communities, and women, which may include measures giving them priority in referral and placement from the hiring halls of signatory unions, programs to provide on-the-job or off-the-job outreach and training, and programs to provide incentives</w:t>
      </w:r>
      <w:r w:rsidRPr="00601DC0">
        <w:rPr>
          <w:spacing w:val="0"/>
        </w:rPr>
        <w:t xml:space="preserve"> </w:t>
      </w:r>
      <w:r w:rsidRPr="00601DC0">
        <w:rPr>
          <w:rFonts w:ascii="Albertus Extra Bold" w:hAnsi="Albertus Extra Bold"/>
          <w:b/>
          <w:vertAlign w:val="superscript"/>
        </w:rPr>
        <w:t>1</w:t>
      </w:r>
      <w:r w:rsidRPr="00601DC0">
        <w:rPr>
          <w:spacing w:val="0"/>
          <w:u w:val="single"/>
        </w:rPr>
        <w:t>for</w:t>
      </w:r>
      <w:r w:rsidRPr="00601DC0">
        <w:rPr>
          <w:rFonts w:ascii="Albertus Extra Bold" w:hAnsi="Albertus Extra Bold"/>
          <w:b/>
          <w:vertAlign w:val="superscript"/>
        </w:rPr>
        <w:t>1</w:t>
      </w:r>
      <w:r w:rsidRPr="00601DC0">
        <w:rPr>
          <w:spacing w:val="0"/>
          <w:u w:val="single"/>
        </w:rPr>
        <w:t>, or otherwise facilitate, their hiring and employment;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h.</w:t>
      </w:r>
      <w:r w:rsidRPr="00601DC0">
        <w:rPr>
          <w:spacing w:val="0"/>
        </w:rPr>
        <w:tab/>
        <w:t>Require the contract for the public works project to provide whatever resources may be needed to prepare for apprenticeship a number of women</w:t>
      </w:r>
      <w:r w:rsidRPr="00601DC0">
        <w:rPr>
          <w:spacing w:val="0"/>
          <w:u w:val="single"/>
        </w:rPr>
        <w:t>, members of disadvantaged communities,</w:t>
      </w:r>
      <w:r w:rsidRPr="00601DC0">
        <w:rPr>
          <w:spacing w:val="0"/>
        </w:rPr>
        <w:t xml:space="preserve"> and minority </w:t>
      </w:r>
      <w:r w:rsidRPr="00601DC0">
        <w:rPr>
          <w:spacing w:val="0"/>
          <w:u w:val="single"/>
        </w:rPr>
        <w:t>group</w:t>
      </w:r>
      <w:r w:rsidRPr="00601DC0">
        <w:rPr>
          <w:spacing w:val="0"/>
        </w:rPr>
        <w:t xml:space="preserve">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i.</w:t>
      </w:r>
      <w:r w:rsidRPr="00601DC0">
        <w:rPr>
          <w:spacing w:val="0"/>
        </w:rPr>
        <w:tab/>
        <w:t>Require the public body to monitor, or arrange to have a State agency monitor, the amount and share of work done on the project by minority group members</w:t>
      </w:r>
      <w:r w:rsidRPr="00601DC0">
        <w:rPr>
          <w:spacing w:val="0"/>
          <w:u w:val="single"/>
        </w:rPr>
        <w:t>, members of disadvantaged communities,</w:t>
      </w:r>
      <w:r w:rsidRPr="00601DC0">
        <w:rPr>
          <w:spacing w:val="0"/>
        </w:rPr>
        <w:t xml:space="preserve"> and women and the progression of minority group members</w:t>
      </w:r>
      <w:r w:rsidRPr="00601DC0">
        <w:rPr>
          <w:spacing w:val="0"/>
          <w:u w:val="single"/>
        </w:rPr>
        <w:t>, members of disadvantaged communities,</w:t>
      </w:r>
      <w:r w:rsidRPr="00601DC0">
        <w:rPr>
          <w:spacing w:val="0"/>
        </w:rPr>
        <w:t xml:space="preserve"> and women into apprentice and journey worker positions</w:t>
      </w:r>
      <w:r w:rsidRPr="00601DC0">
        <w:rPr>
          <w:spacing w:val="0"/>
          <w:u w:val="single"/>
        </w:rPr>
        <w:t>,</w:t>
      </w:r>
      <w:r w:rsidRPr="00601DC0">
        <w:rPr>
          <w:spacing w:val="0"/>
        </w:rPr>
        <w:t xml:space="preserve"> and require the public body to make public, or have the State agency make public, all records of monitoring conducted pursuant to this subsection.</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w:t>
      </w:r>
      <w:proofErr w:type="spellStart"/>
      <w:r w:rsidRPr="00601DC0">
        <w:rPr>
          <w:spacing w:val="0"/>
        </w:rPr>
        <w:t>cf</w:t>
      </w:r>
      <w:proofErr w:type="spellEnd"/>
      <w:r w:rsidRPr="00601DC0">
        <w:rPr>
          <w:spacing w:val="0"/>
        </w:rPr>
        <w:t>: P.L.2002, c.44, s.5)</w:t>
      </w:r>
    </w:p>
    <w:p w:rsidR="00FE37E4" w:rsidRDefault="00FE37E4" w:rsidP="00686AEB"/>
    <w:p w:rsidR="00686AEB" w:rsidRDefault="00686AEB" w:rsidP="00686AEB">
      <w:r>
        <w:tab/>
      </w:r>
      <w:r w:rsidR="00AA7A32">
        <w:rPr>
          <w:rFonts w:ascii="Albertus Extra Bold" w:hAnsi="Albertus Extra Bold"/>
          <w:b/>
          <w:vertAlign w:val="superscript"/>
        </w:rPr>
        <w:t>2</w:t>
      </w:r>
      <w:r w:rsidR="00AA7A32" w:rsidRPr="00AA7A32">
        <w:rPr>
          <w:rFonts w:ascii="Albertus Extra Bold" w:hAnsi="Albertus Extra Bold"/>
          <w:b/>
        </w:rPr>
        <w:t>[</w:t>
      </w:r>
      <w:r w:rsidR="002C5B26">
        <w:t>4</w:t>
      </w:r>
      <w:r w:rsidR="00FE37E4">
        <w:t>.</w:t>
      </w:r>
      <w:r w:rsidR="00AA7A32" w:rsidRPr="00AA7A32">
        <w:rPr>
          <w:rFonts w:ascii="Albertus Extra Bold" w:hAnsi="Albertus Extra Bold"/>
          <w:b/>
        </w:rPr>
        <w:t>]</w:t>
      </w:r>
      <w:r w:rsidR="00AA7A32">
        <w:t xml:space="preserve"> </w:t>
      </w:r>
      <w:r w:rsidR="00AA7A32" w:rsidRPr="00AA7A32">
        <w:rPr>
          <w:u w:val="single"/>
        </w:rPr>
        <w:t>5.</w:t>
      </w:r>
      <w:r w:rsidR="00AA7A32">
        <w:rPr>
          <w:rFonts w:ascii="Albertus Extra Bold" w:hAnsi="Albertus Extra Bold"/>
          <w:b/>
          <w:vertAlign w:val="superscript"/>
        </w:rPr>
        <w:t>2</w:t>
      </w:r>
      <w:r w:rsidR="00FE37E4">
        <w:tab/>
      </w:r>
      <w:r w:rsidR="005678C7">
        <w:t>This act shall take effect</w:t>
      </w:r>
      <w:r w:rsidR="00FE37E4">
        <w:t xml:space="preserve"> immediately.</w:t>
      </w:r>
    </w:p>
    <w:sectPr w:rsidR="00686AEB" w:rsidSect="00AA7A32">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E1F" w:rsidRDefault="00220E1F">
      <w:r>
        <w:separator/>
      </w:r>
    </w:p>
  </w:endnote>
  <w:endnote w:type="continuationSeparator" w:id="0">
    <w:p w:rsidR="00220E1F" w:rsidRDefault="0022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78E" w:rsidRDefault="00947F6C" w:rsidP="00947F6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8C7" w:rsidRPr="00921C91" w:rsidRDefault="005678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8C7" w:rsidRPr="00921C91" w:rsidRDefault="005678C7">
    <w:pPr>
      <w:pStyle w:val="Footer"/>
      <w:rPr>
        <w:szCs w:val="18"/>
      </w:rPr>
    </w:pPr>
  </w:p>
  <w:p w:rsidR="005678C7" w:rsidRPr="00921C91" w:rsidRDefault="005678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1DC0" w:rsidRDefault="00601DC0" w:rsidP="00686AEB">
    <w:pPr>
      <w:pStyle w:val="Footer"/>
    </w:pPr>
    <w:r>
      <w:tab/>
      <w:t>Matter enclosed in superscript numerals has been adopted as follows:</w:t>
    </w:r>
  </w:p>
  <w:p w:rsidR="00601DC0" w:rsidRDefault="00601D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11, 2021.</w:t>
    </w:r>
  </w:p>
  <w:p w:rsidR="00601DC0" w:rsidRDefault="00AA7A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AA7A32" w:rsidRPr="00AA7A32" w:rsidRDefault="00AA7A3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E1F" w:rsidRDefault="00220E1F">
      <w:r>
        <w:separator/>
      </w:r>
    </w:p>
  </w:footnote>
  <w:footnote w:type="continuationSeparator" w:id="0">
    <w:p w:rsidR="00220E1F" w:rsidRDefault="00220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B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091" w:rsidRDefault="00857091" w:rsidP="00857091">
    <w:pPr>
      <w:pStyle w:val="bpuHeadSpon"/>
    </w:pPr>
    <w:r w:rsidRPr="00857091">
      <w:rPr>
        <w:rStyle w:val="bpuHeadSponChar"/>
      </w:rPr>
      <w:t>S3414</w:t>
    </w:r>
    <w:r>
      <w:t xml:space="preserve"> </w:t>
    </w:r>
    <w:r w:rsidR="00AA7A32">
      <w:t>[2R]</w:t>
    </w:r>
    <w:r w:rsidR="00601DC0">
      <w:t xml:space="preserve"> </w:t>
    </w:r>
    <w:r>
      <w:t>SWEENEY</w:t>
    </w:r>
    <w:r w:rsidR="0031278E">
      <w:t>, GREENSTEIN</w:t>
    </w:r>
  </w:p>
  <w:p w:rsidR="00857091" w:rsidRDefault="00857091" w:rsidP="00857091">
    <w:pPr>
      <w:pStyle w:val="bpuHeadSpon"/>
    </w:pPr>
    <w:r>
      <w:fldChar w:fldCharType="begin"/>
    </w:r>
    <w:r>
      <w:instrText xml:space="preserve"> PAGE  \* MERGEFORMAT </w:instrText>
    </w:r>
    <w:r>
      <w:fldChar w:fldCharType="separate"/>
    </w:r>
    <w:r w:rsidR="00A64B04">
      <w:rPr>
        <w:noProof/>
      </w:rPr>
      <w:t>5</w:t>
    </w:r>
    <w:r>
      <w:fldChar w:fldCharType="end"/>
    </w:r>
  </w:p>
  <w:p w:rsidR="00857091" w:rsidRDefault="00857091" w:rsidP="008570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7091" w:rsidRDefault="00857091" w:rsidP="00857091">
    <w:pPr>
      <w:pStyle w:val="bpuHeadSpon"/>
    </w:pPr>
    <w:r w:rsidRPr="00857091">
      <w:rPr>
        <w:rStyle w:val="bpuHeadSponChar"/>
      </w:rPr>
      <w:t>S3414</w:t>
    </w:r>
    <w:r>
      <w:t xml:space="preserve"> </w:t>
    </w:r>
    <w:r w:rsidR="00AA7A32">
      <w:t>[2R]</w:t>
    </w:r>
    <w:r w:rsidR="00601DC0">
      <w:t xml:space="preserve"> </w:t>
    </w:r>
    <w:r>
      <w:t>SWEENEY</w:t>
    </w:r>
    <w:r w:rsidR="0031278E">
      <w:t>, GREENSTEIN</w:t>
    </w:r>
  </w:p>
  <w:p w:rsidR="00857091" w:rsidRDefault="00857091" w:rsidP="00857091">
    <w:pPr>
      <w:pStyle w:val="bpuHeadSpon"/>
    </w:pPr>
    <w:r>
      <w:fldChar w:fldCharType="begin"/>
    </w:r>
    <w:r>
      <w:instrText xml:space="preserve"> PAGE  \* MERGEFORMAT </w:instrText>
    </w:r>
    <w:r>
      <w:fldChar w:fldCharType="separate"/>
    </w:r>
    <w:r w:rsidR="00A64B04">
      <w:rPr>
        <w:noProof/>
      </w:rPr>
      <w:t>2</w:t>
    </w:r>
    <w:r>
      <w:fldChar w:fldCharType="end"/>
    </w:r>
  </w:p>
  <w:p w:rsidR="00857091" w:rsidRDefault="00857091" w:rsidP="008570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2E"/>
    <w:rsid w:val="000051BD"/>
    <w:rsid w:val="000160A5"/>
    <w:rsid w:val="00020A1E"/>
    <w:rsid w:val="0002335B"/>
    <w:rsid w:val="0002622C"/>
    <w:rsid w:val="0003549A"/>
    <w:rsid w:val="000367AE"/>
    <w:rsid w:val="00043B22"/>
    <w:rsid w:val="00043EAD"/>
    <w:rsid w:val="00047354"/>
    <w:rsid w:val="00054975"/>
    <w:rsid w:val="00057D20"/>
    <w:rsid w:val="0006197C"/>
    <w:rsid w:val="0006281F"/>
    <w:rsid w:val="0008141C"/>
    <w:rsid w:val="00081740"/>
    <w:rsid w:val="00094A55"/>
    <w:rsid w:val="000972E2"/>
    <w:rsid w:val="000A3E31"/>
    <w:rsid w:val="000A44A7"/>
    <w:rsid w:val="000A519D"/>
    <w:rsid w:val="000B1054"/>
    <w:rsid w:val="000B3411"/>
    <w:rsid w:val="000C054C"/>
    <w:rsid w:val="000C12C2"/>
    <w:rsid w:val="000C5038"/>
    <w:rsid w:val="000D11AF"/>
    <w:rsid w:val="000D6255"/>
    <w:rsid w:val="000D6262"/>
    <w:rsid w:val="000D7B4A"/>
    <w:rsid w:val="000E4006"/>
    <w:rsid w:val="000F07DA"/>
    <w:rsid w:val="000F21DD"/>
    <w:rsid w:val="000F3DA2"/>
    <w:rsid w:val="000F5FDE"/>
    <w:rsid w:val="000F7466"/>
    <w:rsid w:val="00105912"/>
    <w:rsid w:val="0013000E"/>
    <w:rsid w:val="00133F81"/>
    <w:rsid w:val="00133FE8"/>
    <w:rsid w:val="00135943"/>
    <w:rsid w:val="0014664C"/>
    <w:rsid w:val="001645FB"/>
    <w:rsid w:val="00173D2B"/>
    <w:rsid w:val="00181676"/>
    <w:rsid w:val="00183603"/>
    <w:rsid w:val="00183AB3"/>
    <w:rsid w:val="0018410E"/>
    <w:rsid w:val="001903C6"/>
    <w:rsid w:val="00194E78"/>
    <w:rsid w:val="0019707B"/>
    <w:rsid w:val="00197E8B"/>
    <w:rsid w:val="00197FA4"/>
    <w:rsid w:val="001A161A"/>
    <w:rsid w:val="001A3B79"/>
    <w:rsid w:val="001A46CF"/>
    <w:rsid w:val="001A66B6"/>
    <w:rsid w:val="001B4716"/>
    <w:rsid w:val="001B4EA4"/>
    <w:rsid w:val="001C7C52"/>
    <w:rsid w:val="001D25F3"/>
    <w:rsid w:val="001E15F1"/>
    <w:rsid w:val="001E16FA"/>
    <w:rsid w:val="001E6213"/>
    <w:rsid w:val="001F14C7"/>
    <w:rsid w:val="001F7405"/>
    <w:rsid w:val="00205533"/>
    <w:rsid w:val="00212B8D"/>
    <w:rsid w:val="00220E1F"/>
    <w:rsid w:val="00222983"/>
    <w:rsid w:val="002370D0"/>
    <w:rsid w:val="002508FE"/>
    <w:rsid w:val="00255958"/>
    <w:rsid w:val="00257FA2"/>
    <w:rsid w:val="0026574A"/>
    <w:rsid w:val="002660BB"/>
    <w:rsid w:val="002720E8"/>
    <w:rsid w:val="00275293"/>
    <w:rsid w:val="002776B0"/>
    <w:rsid w:val="00286C7E"/>
    <w:rsid w:val="00293789"/>
    <w:rsid w:val="00296B33"/>
    <w:rsid w:val="002A1029"/>
    <w:rsid w:val="002A1821"/>
    <w:rsid w:val="002A3A1A"/>
    <w:rsid w:val="002A4692"/>
    <w:rsid w:val="002A51BA"/>
    <w:rsid w:val="002B2E26"/>
    <w:rsid w:val="002B3FE6"/>
    <w:rsid w:val="002B71F2"/>
    <w:rsid w:val="002C2D81"/>
    <w:rsid w:val="002C461E"/>
    <w:rsid w:val="002C5B26"/>
    <w:rsid w:val="002C61DB"/>
    <w:rsid w:val="002C6CEC"/>
    <w:rsid w:val="002D14A4"/>
    <w:rsid w:val="002E019B"/>
    <w:rsid w:val="002E09CE"/>
    <w:rsid w:val="002E2BC8"/>
    <w:rsid w:val="002E69D1"/>
    <w:rsid w:val="002F3BA6"/>
    <w:rsid w:val="002F3FD2"/>
    <w:rsid w:val="002F6567"/>
    <w:rsid w:val="0031278E"/>
    <w:rsid w:val="00315320"/>
    <w:rsid w:val="00325776"/>
    <w:rsid w:val="00325E27"/>
    <w:rsid w:val="00330395"/>
    <w:rsid w:val="00333704"/>
    <w:rsid w:val="00336624"/>
    <w:rsid w:val="0034025F"/>
    <w:rsid w:val="00340458"/>
    <w:rsid w:val="00340E62"/>
    <w:rsid w:val="0034200F"/>
    <w:rsid w:val="003446A0"/>
    <w:rsid w:val="0034481B"/>
    <w:rsid w:val="0034652C"/>
    <w:rsid w:val="00346915"/>
    <w:rsid w:val="00350130"/>
    <w:rsid w:val="00354334"/>
    <w:rsid w:val="0036143A"/>
    <w:rsid w:val="0036180C"/>
    <w:rsid w:val="00362018"/>
    <w:rsid w:val="00363CF5"/>
    <w:rsid w:val="00364344"/>
    <w:rsid w:val="003702CA"/>
    <w:rsid w:val="00370617"/>
    <w:rsid w:val="00382F1F"/>
    <w:rsid w:val="003840E5"/>
    <w:rsid w:val="00391DA4"/>
    <w:rsid w:val="003A3C64"/>
    <w:rsid w:val="003A3DB3"/>
    <w:rsid w:val="003A3F83"/>
    <w:rsid w:val="003A440C"/>
    <w:rsid w:val="003B286B"/>
    <w:rsid w:val="003B56B7"/>
    <w:rsid w:val="003C43EF"/>
    <w:rsid w:val="003C5A6B"/>
    <w:rsid w:val="003C7FB2"/>
    <w:rsid w:val="003D18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16"/>
    <w:rsid w:val="0045118A"/>
    <w:rsid w:val="00453A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3"/>
    <w:rsid w:val="004C36F8"/>
    <w:rsid w:val="004C742C"/>
    <w:rsid w:val="004E1F3E"/>
    <w:rsid w:val="004F21BD"/>
    <w:rsid w:val="004F4F1D"/>
    <w:rsid w:val="004F74DD"/>
    <w:rsid w:val="00501317"/>
    <w:rsid w:val="0050495C"/>
    <w:rsid w:val="00505DC9"/>
    <w:rsid w:val="00506E1E"/>
    <w:rsid w:val="00513C81"/>
    <w:rsid w:val="0052796C"/>
    <w:rsid w:val="00527BFB"/>
    <w:rsid w:val="00532A32"/>
    <w:rsid w:val="00540B0B"/>
    <w:rsid w:val="0054460F"/>
    <w:rsid w:val="00550E7B"/>
    <w:rsid w:val="005536CD"/>
    <w:rsid w:val="00554051"/>
    <w:rsid w:val="00557240"/>
    <w:rsid w:val="005629A4"/>
    <w:rsid w:val="005651F3"/>
    <w:rsid w:val="0056710B"/>
    <w:rsid w:val="005678C7"/>
    <w:rsid w:val="00572184"/>
    <w:rsid w:val="00577A15"/>
    <w:rsid w:val="00580533"/>
    <w:rsid w:val="0059131D"/>
    <w:rsid w:val="005A1B30"/>
    <w:rsid w:val="005B15A2"/>
    <w:rsid w:val="005B3F92"/>
    <w:rsid w:val="005B4578"/>
    <w:rsid w:val="005B479C"/>
    <w:rsid w:val="005B561E"/>
    <w:rsid w:val="005C07E4"/>
    <w:rsid w:val="005C2124"/>
    <w:rsid w:val="005C336F"/>
    <w:rsid w:val="005C5010"/>
    <w:rsid w:val="005C7F3C"/>
    <w:rsid w:val="005D2664"/>
    <w:rsid w:val="005E017C"/>
    <w:rsid w:val="005E50C6"/>
    <w:rsid w:val="005F2A97"/>
    <w:rsid w:val="005F31F3"/>
    <w:rsid w:val="005F399B"/>
    <w:rsid w:val="006019F8"/>
    <w:rsid w:val="00601DC0"/>
    <w:rsid w:val="00602754"/>
    <w:rsid w:val="00605B20"/>
    <w:rsid w:val="0061156F"/>
    <w:rsid w:val="00613FF5"/>
    <w:rsid w:val="006155A8"/>
    <w:rsid w:val="00621076"/>
    <w:rsid w:val="00621B94"/>
    <w:rsid w:val="006258D3"/>
    <w:rsid w:val="0062612E"/>
    <w:rsid w:val="00626239"/>
    <w:rsid w:val="00635316"/>
    <w:rsid w:val="00635449"/>
    <w:rsid w:val="006378C5"/>
    <w:rsid w:val="00645E6A"/>
    <w:rsid w:val="006527E3"/>
    <w:rsid w:val="00653BA3"/>
    <w:rsid w:val="0066295D"/>
    <w:rsid w:val="00665CBC"/>
    <w:rsid w:val="00667A5C"/>
    <w:rsid w:val="00670292"/>
    <w:rsid w:val="00677316"/>
    <w:rsid w:val="00686AEB"/>
    <w:rsid w:val="0069128C"/>
    <w:rsid w:val="006B2C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108"/>
    <w:rsid w:val="007256D1"/>
    <w:rsid w:val="007279FD"/>
    <w:rsid w:val="00736007"/>
    <w:rsid w:val="007445EC"/>
    <w:rsid w:val="007451ED"/>
    <w:rsid w:val="007502CB"/>
    <w:rsid w:val="00752D79"/>
    <w:rsid w:val="00752E20"/>
    <w:rsid w:val="00756EDE"/>
    <w:rsid w:val="00764456"/>
    <w:rsid w:val="0077655D"/>
    <w:rsid w:val="00780D2F"/>
    <w:rsid w:val="00781B4D"/>
    <w:rsid w:val="007824BF"/>
    <w:rsid w:val="00783B8D"/>
    <w:rsid w:val="00794B94"/>
    <w:rsid w:val="00794BD4"/>
    <w:rsid w:val="007A2F73"/>
    <w:rsid w:val="007A3061"/>
    <w:rsid w:val="007A5A0B"/>
    <w:rsid w:val="007B76DC"/>
    <w:rsid w:val="007B7C2B"/>
    <w:rsid w:val="007C0E14"/>
    <w:rsid w:val="007C7DE4"/>
    <w:rsid w:val="007D1E06"/>
    <w:rsid w:val="007D40CB"/>
    <w:rsid w:val="007D5796"/>
    <w:rsid w:val="007D59C0"/>
    <w:rsid w:val="007D7D9C"/>
    <w:rsid w:val="007E6E2A"/>
    <w:rsid w:val="007F04E5"/>
    <w:rsid w:val="007F1D58"/>
    <w:rsid w:val="007F485D"/>
    <w:rsid w:val="007F6050"/>
    <w:rsid w:val="00813627"/>
    <w:rsid w:val="008143FE"/>
    <w:rsid w:val="00832816"/>
    <w:rsid w:val="00837109"/>
    <w:rsid w:val="00840365"/>
    <w:rsid w:val="008406A3"/>
    <w:rsid w:val="00841D2C"/>
    <w:rsid w:val="00845F3C"/>
    <w:rsid w:val="008461B8"/>
    <w:rsid w:val="008462F1"/>
    <w:rsid w:val="00847582"/>
    <w:rsid w:val="00847EF1"/>
    <w:rsid w:val="008538FA"/>
    <w:rsid w:val="00857091"/>
    <w:rsid w:val="008573B0"/>
    <w:rsid w:val="00865420"/>
    <w:rsid w:val="00866563"/>
    <w:rsid w:val="00867AC2"/>
    <w:rsid w:val="0087056E"/>
    <w:rsid w:val="00875402"/>
    <w:rsid w:val="00884C9A"/>
    <w:rsid w:val="00884D51"/>
    <w:rsid w:val="008916EC"/>
    <w:rsid w:val="00891E4F"/>
    <w:rsid w:val="008A254A"/>
    <w:rsid w:val="008A31C5"/>
    <w:rsid w:val="008A4F9A"/>
    <w:rsid w:val="008B2777"/>
    <w:rsid w:val="008B2850"/>
    <w:rsid w:val="008C79B3"/>
    <w:rsid w:val="008D77BD"/>
    <w:rsid w:val="008E454C"/>
    <w:rsid w:val="008F0551"/>
    <w:rsid w:val="008F1E5A"/>
    <w:rsid w:val="008F71F7"/>
    <w:rsid w:val="00901BDA"/>
    <w:rsid w:val="00902A61"/>
    <w:rsid w:val="009121D8"/>
    <w:rsid w:val="00912D9C"/>
    <w:rsid w:val="00916F7A"/>
    <w:rsid w:val="00917FE3"/>
    <w:rsid w:val="009318C7"/>
    <w:rsid w:val="00931C09"/>
    <w:rsid w:val="009348C2"/>
    <w:rsid w:val="00940721"/>
    <w:rsid w:val="00942C23"/>
    <w:rsid w:val="009440D0"/>
    <w:rsid w:val="00947F6C"/>
    <w:rsid w:val="009523A3"/>
    <w:rsid w:val="009600DC"/>
    <w:rsid w:val="00960958"/>
    <w:rsid w:val="00963A46"/>
    <w:rsid w:val="00966A3E"/>
    <w:rsid w:val="00971493"/>
    <w:rsid w:val="00971AD9"/>
    <w:rsid w:val="009725FA"/>
    <w:rsid w:val="00973069"/>
    <w:rsid w:val="00973523"/>
    <w:rsid w:val="00980766"/>
    <w:rsid w:val="009821C5"/>
    <w:rsid w:val="009835D4"/>
    <w:rsid w:val="00983C55"/>
    <w:rsid w:val="009865D4"/>
    <w:rsid w:val="00990824"/>
    <w:rsid w:val="00997152"/>
    <w:rsid w:val="009972CD"/>
    <w:rsid w:val="009A0E9C"/>
    <w:rsid w:val="009A1C50"/>
    <w:rsid w:val="009A45DA"/>
    <w:rsid w:val="009B06D2"/>
    <w:rsid w:val="009B34EC"/>
    <w:rsid w:val="009B36EF"/>
    <w:rsid w:val="009B5D67"/>
    <w:rsid w:val="009B6176"/>
    <w:rsid w:val="009C0D22"/>
    <w:rsid w:val="009C2DD9"/>
    <w:rsid w:val="009C3E09"/>
    <w:rsid w:val="009C4D7F"/>
    <w:rsid w:val="009C5630"/>
    <w:rsid w:val="009D0E5D"/>
    <w:rsid w:val="009D0F63"/>
    <w:rsid w:val="009D7934"/>
    <w:rsid w:val="009D7CCF"/>
    <w:rsid w:val="009E5961"/>
    <w:rsid w:val="009F0A92"/>
    <w:rsid w:val="009F4FAC"/>
    <w:rsid w:val="00A017C0"/>
    <w:rsid w:val="00A11228"/>
    <w:rsid w:val="00A117E7"/>
    <w:rsid w:val="00A222C2"/>
    <w:rsid w:val="00A229CC"/>
    <w:rsid w:val="00A305D6"/>
    <w:rsid w:val="00A342C4"/>
    <w:rsid w:val="00A50F6B"/>
    <w:rsid w:val="00A52237"/>
    <w:rsid w:val="00A551D6"/>
    <w:rsid w:val="00A60DAD"/>
    <w:rsid w:val="00A6251B"/>
    <w:rsid w:val="00A64B04"/>
    <w:rsid w:val="00A6754E"/>
    <w:rsid w:val="00A70F58"/>
    <w:rsid w:val="00A72987"/>
    <w:rsid w:val="00A7346B"/>
    <w:rsid w:val="00A84C4F"/>
    <w:rsid w:val="00A8530E"/>
    <w:rsid w:val="00A932A1"/>
    <w:rsid w:val="00A96E06"/>
    <w:rsid w:val="00AA3D85"/>
    <w:rsid w:val="00AA6197"/>
    <w:rsid w:val="00AA6C70"/>
    <w:rsid w:val="00AA7A32"/>
    <w:rsid w:val="00AB16FD"/>
    <w:rsid w:val="00AB4813"/>
    <w:rsid w:val="00AC28E8"/>
    <w:rsid w:val="00AC4BBE"/>
    <w:rsid w:val="00AC5126"/>
    <w:rsid w:val="00AC6466"/>
    <w:rsid w:val="00AC7639"/>
    <w:rsid w:val="00AD08BB"/>
    <w:rsid w:val="00AD0EC0"/>
    <w:rsid w:val="00AD5B3D"/>
    <w:rsid w:val="00AD70D6"/>
    <w:rsid w:val="00AD75BC"/>
    <w:rsid w:val="00AD7BB0"/>
    <w:rsid w:val="00AD7BC9"/>
    <w:rsid w:val="00AE1871"/>
    <w:rsid w:val="00AE73DA"/>
    <w:rsid w:val="00AF0DB9"/>
    <w:rsid w:val="00AF1A8C"/>
    <w:rsid w:val="00B0116D"/>
    <w:rsid w:val="00B01173"/>
    <w:rsid w:val="00B02F35"/>
    <w:rsid w:val="00B059C2"/>
    <w:rsid w:val="00B05A3C"/>
    <w:rsid w:val="00B07100"/>
    <w:rsid w:val="00B1138C"/>
    <w:rsid w:val="00B138B6"/>
    <w:rsid w:val="00B2045B"/>
    <w:rsid w:val="00B2212E"/>
    <w:rsid w:val="00B2574A"/>
    <w:rsid w:val="00B35D8A"/>
    <w:rsid w:val="00B365B9"/>
    <w:rsid w:val="00B36A27"/>
    <w:rsid w:val="00B45B34"/>
    <w:rsid w:val="00B57047"/>
    <w:rsid w:val="00B61D86"/>
    <w:rsid w:val="00B6342D"/>
    <w:rsid w:val="00B726BD"/>
    <w:rsid w:val="00B732BC"/>
    <w:rsid w:val="00B90E33"/>
    <w:rsid w:val="00B91D1A"/>
    <w:rsid w:val="00B9676B"/>
    <w:rsid w:val="00BA2EA5"/>
    <w:rsid w:val="00BA364B"/>
    <w:rsid w:val="00BB1190"/>
    <w:rsid w:val="00BB31D0"/>
    <w:rsid w:val="00BB3A11"/>
    <w:rsid w:val="00BB4DDB"/>
    <w:rsid w:val="00BB5D79"/>
    <w:rsid w:val="00BB5F02"/>
    <w:rsid w:val="00BC7892"/>
    <w:rsid w:val="00BD4D38"/>
    <w:rsid w:val="00BE23CD"/>
    <w:rsid w:val="00BE24D6"/>
    <w:rsid w:val="00BE7EFA"/>
    <w:rsid w:val="00BF06AD"/>
    <w:rsid w:val="00BF2402"/>
    <w:rsid w:val="00BF2C67"/>
    <w:rsid w:val="00C04F4D"/>
    <w:rsid w:val="00C05F9F"/>
    <w:rsid w:val="00C12E48"/>
    <w:rsid w:val="00C13D14"/>
    <w:rsid w:val="00C15F53"/>
    <w:rsid w:val="00C23F09"/>
    <w:rsid w:val="00C25356"/>
    <w:rsid w:val="00C328D0"/>
    <w:rsid w:val="00C46BC1"/>
    <w:rsid w:val="00C5235F"/>
    <w:rsid w:val="00C54CE2"/>
    <w:rsid w:val="00C57D6C"/>
    <w:rsid w:val="00C6002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F5B"/>
    <w:rsid w:val="00CA4725"/>
    <w:rsid w:val="00CA5C10"/>
    <w:rsid w:val="00CB6246"/>
    <w:rsid w:val="00CC0A17"/>
    <w:rsid w:val="00CC1C28"/>
    <w:rsid w:val="00CD0F93"/>
    <w:rsid w:val="00CD1BD1"/>
    <w:rsid w:val="00CD1F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E2"/>
    <w:rsid w:val="00D9410B"/>
    <w:rsid w:val="00D9695B"/>
    <w:rsid w:val="00DA2417"/>
    <w:rsid w:val="00DA5585"/>
    <w:rsid w:val="00DB02AC"/>
    <w:rsid w:val="00DB6AA2"/>
    <w:rsid w:val="00DE10D1"/>
    <w:rsid w:val="00DE2514"/>
    <w:rsid w:val="00DE6851"/>
    <w:rsid w:val="00DF03EE"/>
    <w:rsid w:val="00E01B71"/>
    <w:rsid w:val="00E05CC9"/>
    <w:rsid w:val="00E07BB8"/>
    <w:rsid w:val="00E13CF8"/>
    <w:rsid w:val="00E15573"/>
    <w:rsid w:val="00E25A5B"/>
    <w:rsid w:val="00E373C7"/>
    <w:rsid w:val="00E4267B"/>
    <w:rsid w:val="00E42F13"/>
    <w:rsid w:val="00E452DF"/>
    <w:rsid w:val="00E543CF"/>
    <w:rsid w:val="00E546FD"/>
    <w:rsid w:val="00E608F1"/>
    <w:rsid w:val="00E611B9"/>
    <w:rsid w:val="00E6226D"/>
    <w:rsid w:val="00E7144F"/>
    <w:rsid w:val="00E73D74"/>
    <w:rsid w:val="00E7658B"/>
    <w:rsid w:val="00E76A79"/>
    <w:rsid w:val="00E76ABD"/>
    <w:rsid w:val="00E80692"/>
    <w:rsid w:val="00E80C24"/>
    <w:rsid w:val="00E82B48"/>
    <w:rsid w:val="00E93836"/>
    <w:rsid w:val="00EA7C16"/>
    <w:rsid w:val="00EC5281"/>
    <w:rsid w:val="00EC791D"/>
    <w:rsid w:val="00EC7CA6"/>
    <w:rsid w:val="00ED3C5D"/>
    <w:rsid w:val="00ED4553"/>
    <w:rsid w:val="00EF0AF3"/>
    <w:rsid w:val="00EF4CA3"/>
    <w:rsid w:val="00F002BC"/>
    <w:rsid w:val="00F00D08"/>
    <w:rsid w:val="00F1350D"/>
    <w:rsid w:val="00F15583"/>
    <w:rsid w:val="00F17C18"/>
    <w:rsid w:val="00F200EE"/>
    <w:rsid w:val="00F22481"/>
    <w:rsid w:val="00F2542E"/>
    <w:rsid w:val="00F27278"/>
    <w:rsid w:val="00F344E3"/>
    <w:rsid w:val="00F34D58"/>
    <w:rsid w:val="00F37EE9"/>
    <w:rsid w:val="00F40FC9"/>
    <w:rsid w:val="00F41A9D"/>
    <w:rsid w:val="00F44314"/>
    <w:rsid w:val="00F507C3"/>
    <w:rsid w:val="00F54B9C"/>
    <w:rsid w:val="00F56E96"/>
    <w:rsid w:val="00F573DD"/>
    <w:rsid w:val="00F61E59"/>
    <w:rsid w:val="00F63D99"/>
    <w:rsid w:val="00F6426B"/>
    <w:rsid w:val="00F676C5"/>
    <w:rsid w:val="00F709B3"/>
    <w:rsid w:val="00F71A5E"/>
    <w:rsid w:val="00F75679"/>
    <w:rsid w:val="00F80AAC"/>
    <w:rsid w:val="00F81674"/>
    <w:rsid w:val="00F92067"/>
    <w:rsid w:val="00F93903"/>
    <w:rsid w:val="00FA0AFC"/>
    <w:rsid w:val="00FA1C82"/>
    <w:rsid w:val="00FA2ED1"/>
    <w:rsid w:val="00FA4A52"/>
    <w:rsid w:val="00FB4045"/>
    <w:rsid w:val="00FB4D8E"/>
    <w:rsid w:val="00FC0D0A"/>
    <w:rsid w:val="00FC1B0B"/>
    <w:rsid w:val="00FD2F97"/>
    <w:rsid w:val="00FD4C7B"/>
    <w:rsid w:val="00FD7213"/>
    <w:rsid w:val="00FE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D957BE"/>
  <w15:docId w15:val="{57DC7D1E-0F06-4DEB-B316-740FCEB2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6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55D"/>
    <w:rPr>
      <w:rFonts w:ascii="Segoe UI" w:hAnsi="Segoe UI" w:cs="Segoe UI"/>
      <w:spacing w:val="4"/>
      <w:sz w:val="18"/>
      <w:szCs w:val="18"/>
    </w:rPr>
  </w:style>
  <w:style w:type="character" w:styleId="LineNumber">
    <w:name w:val="line number"/>
    <w:basedOn w:val="DefaultParagraphFont"/>
    <w:semiHidden/>
    <w:unhideWhenUsed/>
    <w:rsid w:val="0085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1675</Words>
  <Characters>9267</Characters>
  <Application>Microsoft Office Word</Application>
  <DocSecurity>0</DocSecurity>
  <Lines>220</Lines>
  <Paragraphs>64</Paragraphs>
  <ScaleCrop>false</ScaleCrop>
  <HeadingPairs>
    <vt:vector size="2" baseType="variant">
      <vt:variant>
        <vt:lpstr>Title</vt:lpstr>
      </vt:variant>
      <vt:variant>
        <vt:i4>1</vt:i4>
      </vt:variant>
    </vt:vector>
  </HeadingPairs>
  <TitlesOfParts>
    <vt:vector size="1" baseType="lpstr">
      <vt:lpstr>S3414 2R</vt:lpstr>
    </vt:vector>
  </TitlesOfParts>
  <Manager>R224</Manager>
  <Company>NJ Office of Legislative Services</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S3414 2R</dc:title>
  <dc:subject/>
  <dc:creator>Senator  SWEENEY</dc:creator>
  <cp:keywords>S3414|5|CL |84|279|311|!||</cp:keywords>
  <dc:description>INTRODUCED FEBRUARY 4, 2021_x000d_
AMENDED FEBRUARY 11, 2021_x000d_
Amended 2/19/21</dc:description>
  <cp:lastModifiedBy>Todaro, Vivian</cp:lastModifiedBy>
  <cp:revision>2</cp:revision>
  <cp:lastPrinted>2021-02-19T17:02:00Z</cp:lastPrinted>
  <dcterms:created xsi:type="dcterms:W3CDTF">2021-03-29T14:09:00Z</dcterms:created>
  <dcterms:modified xsi:type="dcterms:W3CDTF">2021-03-29T14:09:00Z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