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144431" w:rsidP="00407C9E">
      <w:pPr>
        <w:pStyle w:val="NoteOrEstimate"/>
      </w:pPr>
      <w:r>
        <w:t>LEGISLATIVE FISCAL ESTIMATE</w:t>
      </w:r>
    </w:p>
    <w:p w:rsidR="00051968" w:rsidRPr="00051968" w:rsidRDefault="00DF0B84" w:rsidP="00051968">
      <w:pPr>
        <w:jc w:val="center"/>
        <w:rPr>
          <w:sz w:val="36"/>
          <w:szCs w:val="36"/>
        </w:rPr>
      </w:pPr>
      <w:r>
        <w:rPr>
          <w:sz w:val="36"/>
          <w:szCs w:val="36"/>
        </w:rPr>
        <w:t>[First</w:t>
      </w:r>
      <w:r w:rsidR="00051968">
        <w:rPr>
          <w:sz w:val="36"/>
          <w:szCs w:val="36"/>
        </w:rPr>
        <w:t xml:space="preserve"> Reprint]</w:t>
      </w:r>
    </w:p>
    <w:p w:rsidR="003C5892" w:rsidRDefault="00DF0B84" w:rsidP="002D7863">
      <w:pPr>
        <w:pStyle w:val="BillNo"/>
        <w:tabs>
          <w:tab w:val="left" w:pos="360"/>
          <w:tab w:val="left" w:pos="720"/>
          <w:tab w:val="left" w:pos="1440"/>
          <w:tab w:val="left" w:pos="2160"/>
          <w:tab w:val="left" w:pos="2880"/>
          <w:tab w:val="left" w:pos="3600"/>
          <w:tab w:val="left" w:pos="4320"/>
          <w:tab w:val="left" w:pos="5040"/>
        </w:tabs>
      </w:pPr>
      <w:r>
        <w:t>SENATE</w:t>
      </w:r>
      <w:r w:rsidR="00144431">
        <w:t>,</w:t>
      </w:r>
      <w:r w:rsidR="003C5892">
        <w:t xml:space="preserve"> No. </w:t>
      </w:r>
      <w:r>
        <w:t>3432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4240F1" w:rsidP="004240F1">
      <w:pPr>
        <w:pStyle w:val="BillNo"/>
      </w:pPr>
      <w:r>
        <w:t>219th LEGISLATURE</w:t>
      </w:r>
    </w:p>
    <w:p w:rsidR="00353325" w:rsidRDefault="00353325" w:rsidP="00353325"/>
    <w:p w:rsidR="004240F1" w:rsidRDefault="004240F1" w:rsidP="004240F1">
      <w:pPr>
        <w:jc w:val="center"/>
      </w:pPr>
      <w:r>
        <w:t>DATED: OCTOBER 22, 2021</w:t>
      </w:r>
    </w:p>
    <w:p w:rsidR="004240F1" w:rsidRDefault="004240F1" w:rsidP="00353325"/>
    <w:p w:rsidR="004240F1" w:rsidRDefault="004240F1" w:rsidP="00353325"/>
    <w:p w:rsidR="00A60080" w:rsidRPr="003C5892" w:rsidRDefault="00A60080" w:rsidP="00A60080">
      <w:pPr>
        <w:pStyle w:val="SectionHeading"/>
        <w:tabs>
          <w:tab w:val="left" w:pos="360"/>
          <w:tab w:val="left" w:pos="720"/>
          <w:tab w:val="left" w:pos="1440"/>
          <w:tab w:val="left" w:pos="2160"/>
          <w:tab w:val="left" w:pos="2880"/>
          <w:tab w:val="left" w:pos="3600"/>
          <w:tab w:val="left" w:pos="4320"/>
          <w:tab w:val="left" w:pos="5040"/>
        </w:tabs>
      </w:pPr>
      <w:r>
        <w:t>SUMMARY</w:t>
      </w:r>
    </w:p>
    <w:p w:rsidR="00A60080" w:rsidRDefault="00A60080" w:rsidP="00A60080">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A60080" w:rsidTr="00837057">
        <w:trPr>
          <w:trHeight w:val="576"/>
        </w:trPr>
        <w:tc>
          <w:tcPr>
            <w:tcW w:w="2333" w:type="dxa"/>
          </w:tcPr>
          <w:p w:rsidR="00A60080" w:rsidRPr="003C5892" w:rsidRDefault="00A60080" w:rsidP="00837057">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A60080" w:rsidRPr="000C482C" w:rsidRDefault="00A60080" w:rsidP="00837057">
            <w:r>
              <w:t>Establishes requirements to screen certain people who are pregnant and who have given birth for preeclampsia.</w:t>
            </w:r>
          </w:p>
        </w:tc>
      </w:tr>
      <w:tr w:rsidR="00A60080" w:rsidTr="00837057">
        <w:trPr>
          <w:trHeight w:val="576"/>
        </w:trPr>
        <w:tc>
          <w:tcPr>
            <w:tcW w:w="2333" w:type="dxa"/>
          </w:tcPr>
          <w:p w:rsidR="00A60080" w:rsidRPr="003C5892" w:rsidRDefault="00A60080" w:rsidP="00837057">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A60080" w:rsidRDefault="00A60080" w:rsidP="00837057">
            <w:r>
              <w:t>Annual State expenditure and revenue increases.</w:t>
            </w:r>
          </w:p>
        </w:tc>
      </w:tr>
      <w:tr w:rsidR="00A60080" w:rsidTr="00837057">
        <w:trPr>
          <w:trHeight w:val="576"/>
        </w:trPr>
        <w:tc>
          <w:tcPr>
            <w:tcW w:w="2333" w:type="dxa"/>
          </w:tcPr>
          <w:p w:rsidR="00A60080" w:rsidRPr="003C5892" w:rsidRDefault="00A60080" w:rsidP="00837057">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A60080" w:rsidRDefault="00A60080" w:rsidP="00837057">
            <w:r>
              <w:t>Department of Human Services, Division of Medical Assistance and Health Services; Department of Health; University Hospital</w:t>
            </w:r>
          </w:p>
        </w:tc>
      </w:tr>
    </w:tbl>
    <w:p w:rsidR="00A60080" w:rsidRDefault="00A60080" w:rsidP="00A60080">
      <w:pPr>
        <w:tabs>
          <w:tab w:val="left" w:pos="360"/>
          <w:tab w:val="left" w:pos="720"/>
          <w:tab w:val="left" w:pos="1440"/>
          <w:tab w:val="left" w:pos="2160"/>
          <w:tab w:val="left" w:pos="2880"/>
          <w:tab w:val="left" w:pos="3600"/>
          <w:tab w:val="left" w:pos="4320"/>
          <w:tab w:val="left" w:pos="5040"/>
        </w:tabs>
      </w:pPr>
    </w:p>
    <w:p w:rsidR="00A60080" w:rsidRDefault="00A60080" w:rsidP="00A60080">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050"/>
        <w:gridCol w:w="1320"/>
        <w:gridCol w:w="2495"/>
        <w:gridCol w:w="2495"/>
        <w:gridCol w:w="15"/>
      </w:tblGrid>
      <w:tr w:rsidR="00A60080" w:rsidTr="00837057">
        <w:trPr>
          <w:trHeight w:val="410"/>
        </w:trPr>
        <w:tc>
          <w:tcPr>
            <w:tcW w:w="9375" w:type="dxa"/>
            <w:gridSpan w:val="5"/>
            <w:tcBorders>
              <w:top w:val="nil"/>
              <w:left w:val="nil"/>
              <w:bottom w:val="nil"/>
              <w:right w:val="nil"/>
            </w:tcBorders>
            <w:vAlign w:val="bottom"/>
          </w:tcPr>
          <w:p w:rsidR="00A60080" w:rsidRPr="00F11982" w:rsidRDefault="00A60080" w:rsidP="00837057">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A60080" w:rsidTr="00837057">
        <w:trPr>
          <w:gridAfter w:val="1"/>
          <w:wAfter w:w="15" w:type="dxa"/>
          <w:trHeight w:val="410"/>
        </w:trPr>
        <w:tc>
          <w:tcPr>
            <w:tcW w:w="3050" w:type="dxa"/>
            <w:tcBorders>
              <w:top w:val="single" w:sz="6" w:space="0" w:color="auto"/>
              <w:left w:val="single" w:sz="6" w:space="0" w:color="auto"/>
              <w:bottom w:val="single" w:sz="12" w:space="0" w:color="auto"/>
              <w:right w:val="nil"/>
            </w:tcBorders>
            <w:shd w:val="pct20" w:color="auto" w:fill="auto"/>
            <w:vAlign w:val="bottom"/>
          </w:tcPr>
          <w:p w:rsidR="00A60080" w:rsidRPr="00F11982" w:rsidRDefault="00A60080" w:rsidP="00837057">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320" w:type="dxa"/>
            <w:tcBorders>
              <w:top w:val="single" w:sz="6" w:space="0" w:color="auto"/>
              <w:left w:val="nil"/>
              <w:bottom w:val="single" w:sz="12" w:space="0" w:color="auto"/>
              <w:right w:val="nil"/>
            </w:tcBorders>
            <w:shd w:val="pct20" w:color="auto" w:fill="auto"/>
            <w:vAlign w:val="bottom"/>
          </w:tcPr>
          <w:p w:rsidR="00A60080" w:rsidRPr="00F11982" w:rsidRDefault="00A60080" w:rsidP="00837057">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A60080" w:rsidRPr="00F11982" w:rsidRDefault="00A60080" w:rsidP="00837057">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A60080" w:rsidRPr="00F11982" w:rsidRDefault="00A60080" w:rsidP="00837057">
            <w:pPr>
              <w:tabs>
                <w:tab w:val="left" w:pos="360"/>
                <w:tab w:val="left" w:pos="720"/>
                <w:tab w:val="left" w:pos="1440"/>
                <w:tab w:val="left" w:pos="2160"/>
                <w:tab w:val="left" w:pos="2880"/>
                <w:tab w:val="left" w:pos="3600"/>
                <w:tab w:val="left" w:pos="4320"/>
                <w:tab w:val="left" w:pos="5040"/>
              </w:tabs>
              <w:jc w:val="center"/>
              <w:rPr>
                <w:b/>
              </w:rPr>
            </w:pPr>
          </w:p>
        </w:tc>
      </w:tr>
      <w:tr w:rsidR="00A60080" w:rsidTr="00837057">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A60080" w:rsidRPr="00F11982" w:rsidRDefault="00A60080" w:rsidP="00837057">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1320" w:type="dxa"/>
            <w:tcBorders>
              <w:top w:val="nil"/>
              <w:left w:val="nil"/>
              <w:bottom w:val="nil"/>
              <w:right w:val="nil"/>
            </w:tcBorders>
            <w:tcMar>
              <w:bottom w:w="29" w:type="dxa"/>
            </w:tcMar>
            <w:vAlign w:val="bottom"/>
          </w:tcPr>
          <w:p w:rsidR="00A60080" w:rsidRDefault="00A60080" w:rsidP="00837057">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A60080" w:rsidRDefault="00A60080" w:rsidP="00837057">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A60080" w:rsidRDefault="00A60080" w:rsidP="00837057">
            <w:pPr>
              <w:tabs>
                <w:tab w:val="left" w:pos="360"/>
                <w:tab w:val="left" w:pos="720"/>
                <w:tab w:val="left" w:pos="1440"/>
                <w:tab w:val="left" w:pos="2160"/>
                <w:tab w:val="left" w:pos="2880"/>
                <w:tab w:val="left" w:pos="3600"/>
                <w:tab w:val="left" w:pos="4320"/>
                <w:tab w:val="left" w:pos="5040"/>
              </w:tabs>
              <w:jc w:val="center"/>
            </w:pPr>
          </w:p>
        </w:tc>
      </w:tr>
      <w:tr w:rsidR="00A60080" w:rsidTr="00837057">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A60080" w:rsidRPr="00F11982" w:rsidRDefault="00A60080" w:rsidP="00837057">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w:t>
            </w:r>
          </w:p>
        </w:tc>
        <w:tc>
          <w:tcPr>
            <w:tcW w:w="1320" w:type="dxa"/>
            <w:tcBorders>
              <w:top w:val="nil"/>
              <w:left w:val="nil"/>
              <w:bottom w:val="nil"/>
              <w:right w:val="nil"/>
            </w:tcBorders>
            <w:tcMar>
              <w:bottom w:w="29" w:type="dxa"/>
            </w:tcMar>
            <w:vAlign w:val="bottom"/>
          </w:tcPr>
          <w:p w:rsidR="00A60080" w:rsidRDefault="00A60080" w:rsidP="00837057">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A60080" w:rsidRDefault="00A60080" w:rsidP="00837057">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A60080" w:rsidRDefault="00A60080" w:rsidP="00837057">
            <w:pPr>
              <w:tabs>
                <w:tab w:val="left" w:pos="360"/>
                <w:tab w:val="left" w:pos="720"/>
                <w:tab w:val="left" w:pos="1440"/>
                <w:tab w:val="left" w:pos="2160"/>
                <w:tab w:val="left" w:pos="2880"/>
                <w:tab w:val="left" w:pos="3600"/>
                <w:tab w:val="left" w:pos="4320"/>
                <w:tab w:val="left" w:pos="5040"/>
              </w:tabs>
              <w:jc w:val="center"/>
            </w:pPr>
          </w:p>
        </w:tc>
      </w:tr>
      <w:tr w:rsidR="00A60080" w:rsidTr="00837057">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A60080" w:rsidRDefault="00A60080" w:rsidP="00837057">
            <w:pPr>
              <w:tabs>
                <w:tab w:val="left" w:pos="360"/>
                <w:tab w:val="left" w:pos="720"/>
                <w:tab w:val="left" w:pos="1440"/>
                <w:tab w:val="left" w:pos="2160"/>
                <w:tab w:val="left" w:pos="2880"/>
                <w:tab w:val="left" w:pos="3600"/>
                <w:tab w:val="left" w:pos="4320"/>
                <w:tab w:val="left" w:pos="5040"/>
              </w:tabs>
            </w:pPr>
          </w:p>
        </w:tc>
      </w:tr>
    </w:tbl>
    <w:p w:rsidR="00A60080" w:rsidRDefault="00A60080" w:rsidP="00A60080">
      <w:pPr>
        <w:tabs>
          <w:tab w:val="left" w:pos="360"/>
          <w:tab w:val="left" w:pos="720"/>
          <w:tab w:val="left" w:pos="1440"/>
          <w:tab w:val="left" w:pos="2160"/>
          <w:tab w:val="left" w:pos="2880"/>
          <w:tab w:val="left" w:pos="3600"/>
          <w:tab w:val="left" w:pos="4320"/>
          <w:tab w:val="left" w:pos="5040"/>
        </w:tabs>
      </w:pPr>
    </w:p>
    <w:p w:rsidR="00A60080" w:rsidRPr="004240F1" w:rsidRDefault="00A60080" w:rsidP="004240F1">
      <w:pPr>
        <w:pStyle w:val="StyleBulletedSymbolsymbol"/>
        <w:tabs>
          <w:tab w:val="left" w:pos="360"/>
          <w:tab w:val="left" w:pos="720"/>
          <w:tab w:val="left" w:pos="1440"/>
          <w:tab w:val="left" w:pos="2160"/>
          <w:tab w:val="left" w:pos="2880"/>
          <w:tab w:val="left" w:pos="3600"/>
          <w:tab w:val="left" w:pos="4320"/>
          <w:tab w:val="left" w:pos="5040"/>
        </w:tabs>
        <w:spacing w:after="0"/>
      </w:pPr>
      <w:r w:rsidRPr="005123E3">
        <w:rPr>
          <w:rFonts w:eastAsia="Calibri"/>
        </w:rPr>
        <w:t xml:space="preserve">The Office of Legislative Services (OLS) concludes that this bill would increase </w:t>
      </w:r>
      <w:r>
        <w:rPr>
          <w:rFonts w:eastAsia="Calibri"/>
        </w:rPr>
        <w:t xml:space="preserve">annual </w:t>
      </w:r>
      <w:r w:rsidRPr="005123E3">
        <w:rPr>
          <w:rFonts w:eastAsia="Calibri"/>
        </w:rPr>
        <w:t xml:space="preserve">State costs by an indeterminate amount for the New Jersey </w:t>
      </w:r>
      <w:proofErr w:type="spellStart"/>
      <w:r w:rsidRPr="005123E3">
        <w:rPr>
          <w:rFonts w:eastAsia="Calibri"/>
        </w:rPr>
        <w:t>FamilyCare</w:t>
      </w:r>
      <w:proofErr w:type="spellEnd"/>
      <w:r w:rsidRPr="005123E3">
        <w:rPr>
          <w:rFonts w:eastAsia="Calibri"/>
        </w:rPr>
        <w:t xml:space="preserve"> program to cover preeclampsia screening </w:t>
      </w:r>
      <w:r>
        <w:rPr>
          <w:rFonts w:eastAsia="Calibri"/>
        </w:rPr>
        <w:t>of pregnant and postpartum persons</w:t>
      </w:r>
      <w:r w:rsidRPr="005123E3">
        <w:rPr>
          <w:rFonts w:eastAsia="Calibri"/>
        </w:rPr>
        <w:t xml:space="preserve"> who show symptoms of the condition by New Jersey hospitals, licensed birthing centers, federally-qualified health centers, and physicians or health care practitioners who provide care </w:t>
      </w:r>
      <w:r>
        <w:rPr>
          <w:rFonts w:eastAsia="Calibri"/>
        </w:rPr>
        <w:t>to pregnant and postpartum persons</w:t>
      </w:r>
      <w:r w:rsidRPr="005123E3">
        <w:rPr>
          <w:rFonts w:eastAsia="Calibri"/>
        </w:rPr>
        <w:t xml:space="preserve">.  </w:t>
      </w:r>
      <w:r>
        <w:rPr>
          <w:rFonts w:eastAsia="Calibri"/>
        </w:rPr>
        <w:t xml:space="preserve">The NJ </w:t>
      </w:r>
      <w:proofErr w:type="spellStart"/>
      <w:r>
        <w:rPr>
          <w:rFonts w:eastAsia="Calibri"/>
        </w:rPr>
        <w:t>FamilyCare</w:t>
      </w:r>
      <w:proofErr w:type="spellEnd"/>
      <w:r>
        <w:rPr>
          <w:rFonts w:eastAsia="Calibri"/>
        </w:rPr>
        <w:t xml:space="preserve"> program costs also </w:t>
      </w:r>
      <w:r w:rsidRPr="00C82674">
        <w:rPr>
          <w:rFonts w:eastAsia="Calibri"/>
        </w:rPr>
        <w:t xml:space="preserve">would increase by a marginal amount in order for health care providers in all practice settings to provide </w:t>
      </w:r>
      <w:r>
        <w:rPr>
          <w:rFonts w:eastAsia="Calibri"/>
        </w:rPr>
        <w:t xml:space="preserve">the </w:t>
      </w:r>
      <w:r w:rsidRPr="00C82674">
        <w:rPr>
          <w:rFonts w:eastAsia="Calibri"/>
        </w:rPr>
        <w:t>preeclampsia educational materials to pregnant and postpartum patients</w:t>
      </w:r>
      <w:r>
        <w:rPr>
          <w:rFonts w:eastAsia="Calibri"/>
        </w:rPr>
        <w:t xml:space="preserve">, discuss the benefits of preeclampsia screening with these patients, and obtain the patient’s signature acknowledging receipt of these educational materials.  </w:t>
      </w:r>
    </w:p>
    <w:p w:rsidR="004240F1" w:rsidRDefault="004240F1" w:rsidP="004240F1">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A60080" w:rsidRPr="004240F1" w:rsidRDefault="00A60080" w:rsidP="004240F1">
      <w:pPr>
        <w:pStyle w:val="StyleBulletedSymbolsymbol"/>
        <w:tabs>
          <w:tab w:val="num" w:pos="360"/>
        </w:tabs>
        <w:spacing w:after="0"/>
      </w:pPr>
      <w:r w:rsidRPr="00C82674">
        <w:rPr>
          <w:rFonts w:eastAsia="Calibri"/>
        </w:rPr>
        <w:t xml:space="preserve">Moreover, University Hospital, </w:t>
      </w:r>
      <w:r w:rsidRPr="00C82674">
        <w:rPr>
          <w:rFonts w:eastAsia="Calibri"/>
          <w:color w:val="000000"/>
        </w:rPr>
        <w:t xml:space="preserve">an independent non-profit legal entity that is an instrumentality of the State, would incur an indeterminate increase in costs to comply with the requirements </w:t>
      </w:r>
      <w:r>
        <w:rPr>
          <w:rFonts w:eastAsia="Calibri"/>
          <w:color w:val="000000"/>
        </w:rPr>
        <w:t>established under this bill.</w:t>
      </w:r>
    </w:p>
    <w:p w:rsidR="004240F1" w:rsidRPr="005123E3" w:rsidRDefault="004240F1" w:rsidP="004240F1">
      <w:pPr>
        <w:pStyle w:val="StyleBulletedSymbolsymbol"/>
        <w:numPr>
          <w:ilvl w:val="0"/>
          <w:numId w:val="0"/>
        </w:numPr>
        <w:spacing w:after="0"/>
        <w:ind w:left="360" w:hanging="360"/>
      </w:pPr>
    </w:p>
    <w:p w:rsidR="00A60080" w:rsidRPr="004240F1" w:rsidRDefault="00A60080" w:rsidP="004240F1">
      <w:pPr>
        <w:pStyle w:val="StyleBulletedSymbolsymbol"/>
        <w:tabs>
          <w:tab w:val="num" w:pos="360"/>
        </w:tabs>
        <w:spacing w:after="0"/>
      </w:pPr>
      <w:r>
        <w:rPr>
          <w:rFonts w:eastAsia="Calibri"/>
          <w:color w:val="000000"/>
        </w:rPr>
        <w:t>By implementing the requirements established under this bill, t</w:t>
      </w:r>
      <w:r w:rsidRPr="00C82674">
        <w:rPr>
          <w:rFonts w:eastAsia="Calibri"/>
          <w:color w:val="000000"/>
        </w:rPr>
        <w:t xml:space="preserve">he State would ultimately realize savings </w:t>
      </w:r>
      <w:r>
        <w:rPr>
          <w:rFonts w:eastAsia="Calibri"/>
          <w:color w:val="000000"/>
        </w:rPr>
        <w:t xml:space="preserve">resulting </w:t>
      </w:r>
      <w:r w:rsidRPr="00C82674">
        <w:rPr>
          <w:rFonts w:eastAsia="Calibri"/>
          <w:color w:val="000000"/>
        </w:rPr>
        <w:t xml:space="preserve">from earlier diagnoses of preeclampsia in pregnant and postpartum </w:t>
      </w:r>
      <w:r>
        <w:rPr>
          <w:rFonts w:eastAsia="Calibri"/>
          <w:color w:val="000000"/>
        </w:rPr>
        <w:t>persons</w:t>
      </w:r>
      <w:r w:rsidRPr="00C82674">
        <w:rPr>
          <w:rFonts w:eastAsia="Calibri"/>
          <w:color w:val="000000"/>
        </w:rPr>
        <w:t xml:space="preserve">, thereby avoiding significant costs </w:t>
      </w:r>
      <w:r>
        <w:rPr>
          <w:rFonts w:eastAsia="Calibri"/>
          <w:color w:val="000000"/>
        </w:rPr>
        <w:t xml:space="preserve">for </w:t>
      </w:r>
      <w:r w:rsidRPr="00C82674">
        <w:rPr>
          <w:rFonts w:eastAsia="Calibri"/>
          <w:color w:val="000000"/>
        </w:rPr>
        <w:t xml:space="preserve">treating infants born </w:t>
      </w:r>
      <w:r>
        <w:rPr>
          <w:rFonts w:eastAsia="Calibri"/>
          <w:color w:val="000000"/>
        </w:rPr>
        <w:t xml:space="preserve">prematurely due to their </w:t>
      </w:r>
      <w:r>
        <w:rPr>
          <w:rFonts w:eastAsia="Calibri"/>
          <w:color w:val="000000"/>
        </w:rPr>
        <w:lastRenderedPageBreak/>
        <w:t>gestational parent</w:t>
      </w:r>
      <w:r w:rsidRPr="00C82674">
        <w:rPr>
          <w:rFonts w:eastAsia="Calibri"/>
          <w:color w:val="000000"/>
        </w:rPr>
        <w:t>’</w:t>
      </w:r>
      <w:r>
        <w:rPr>
          <w:rFonts w:eastAsia="Calibri"/>
          <w:color w:val="000000"/>
        </w:rPr>
        <w:t>s</w:t>
      </w:r>
      <w:r w:rsidRPr="00C82674">
        <w:rPr>
          <w:rFonts w:eastAsia="Calibri"/>
          <w:color w:val="000000"/>
        </w:rPr>
        <w:t xml:space="preserve"> undiagnosed preeclampsia, and treatment costs for </w:t>
      </w:r>
      <w:r>
        <w:rPr>
          <w:rFonts w:eastAsia="Calibri"/>
          <w:color w:val="000000"/>
        </w:rPr>
        <w:t xml:space="preserve">the </w:t>
      </w:r>
      <w:r w:rsidRPr="00C82674">
        <w:rPr>
          <w:rFonts w:eastAsia="Calibri"/>
          <w:color w:val="000000"/>
        </w:rPr>
        <w:t>serious medical complications associated with undiagnosed preeclampsia</w:t>
      </w:r>
      <w:r>
        <w:rPr>
          <w:rFonts w:eastAsia="Calibri"/>
          <w:color w:val="000000"/>
        </w:rPr>
        <w:t xml:space="preserve"> in obstetric patients</w:t>
      </w:r>
      <w:r w:rsidRPr="00C82674">
        <w:rPr>
          <w:rFonts w:eastAsia="Calibri"/>
          <w:color w:val="000000"/>
        </w:rPr>
        <w:t>.</w:t>
      </w:r>
    </w:p>
    <w:p w:rsidR="004240F1" w:rsidRDefault="004240F1" w:rsidP="004240F1">
      <w:pPr>
        <w:pStyle w:val="StyleBulletedSymbolsymbol"/>
        <w:numPr>
          <w:ilvl w:val="0"/>
          <w:numId w:val="0"/>
        </w:numPr>
        <w:spacing w:after="0"/>
        <w:ind w:left="360" w:hanging="360"/>
      </w:pPr>
    </w:p>
    <w:p w:rsidR="001670F9" w:rsidRDefault="001670F9" w:rsidP="00A60080">
      <w:pPr>
        <w:pStyle w:val="SectionHeading"/>
        <w:tabs>
          <w:tab w:val="left" w:pos="360"/>
          <w:tab w:val="left" w:pos="720"/>
          <w:tab w:val="left" w:pos="1440"/>
          <w:tab w:val="left" w:pos="2160"/>
          <w:tab w:val="left" w:pos="2880"/>
          <w:tab w:val="left" w:pos="3600"/>
          <w:tab w:val="left" w:pos="4320"/>
          <w:tab w:val="left" w:pos="5040"/>
        </w:tabs>
      </w:pPr>
    </w:p>
    <w:p w:rsidR="00A60080" w:rsidRPr="00255944" w:rsidRDefault="00A60080" w:rsidP="00A60080">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A60080" w:rsidRDefault="00A60080" w:rsidP="00A60080">
      <w:pPr>
        <w:tabs>
          <w:tab w:val="left" w:pos="360"/>
          <w:tab w:val="left" w:pos="720"/>
          <w:tab w:val="left" w:pos="1440"/>
          <w:tab w:val="left" w:pos="2160"/>
          <w:tab w:val="left" w:pos="2880"/>
          <w:tab w:val="left" w:pos="3600"/>
          <w:tab w:val="left" w:pos="4320"/>
          <w:tab w:val="left" w:pos="5040"/>
        </w:tabs>
      </w:pPr>
    </w:p>
    <w:p w:rsidR="00A60080" w:rsidRPr="001C2745" w:rsidRDefault="00A60080" w:rsidP="00A60080">
      <w:pPr>
        <w:tabs>
          <w:tab w:val="left" w:pos="360"/>
        </w:tabs>
        <w:rPr>
          <w:szCs w:val="20"/>
        </w:rPr>
      </w:pPr>
      <w:r w:rsidRPr="00255944">
        <w:tab/>
      </w:r>
      <w:r w:rsidRPr="001C2745">
        <w:rPr>
          <w:szCs w:val="20"/>
        </w:rPr>
        <w:t>This bill man</w:t>
      </w:r>
      <w:r>
        <w:rPr>
          <w:szCs w:val="20"/>
        </w:rPr>
        <w:t>dates the Department of Health (DOH)</w:t>
      </w:r>
      <w:r w:rsidRPr="001C2745">
        <w:rPr>
          <w:szCs w:val="20"/>
        </w:rPr>
        <w:t xml:space="preserve"> to require every hospital in the State, every birthing center licen</w:t>
      </w:r>
      <w:r>
        <w:rPr>
          <w:szCs w:val="20"/>
        </w:rPr>
        <w:t>sed in the State pursuant to State law</w:t>
      </w:r>
      <w:r w:rsidRPr="001C2745">
        <w:rPr>
          <w:szCs w:val="20"/>
        </w:rPr>
        <w:t xml:space="preserve">, </w:t>
      </w:r>
      <w:r>
        <w:rPr>
          <w:szCs w:val="20"/>
        </w:rPr>
        <w:t>every federally qualified health center, and</w:t>
      </w:r>
      <w:r w:rsidRPr="001C2745">
        <w:rPr>
          <w:szCs w:val="20"/>
        </w:rPr>
        <w:t xml:space="preserve"> every physician or health care practitioner in the State providing care to a pregnant </w:t>
      </w:r>
      <w:r>
        <w:rPr>
          <w:szCs w:val="20"/>
        </w:rPr>
        <w:t xml:space="preserve">or postpartum person </w:t>
      </w:r>
      <w:r w:rsidRPr="001C2745">
        <w:rPr>
          <w:szCs w:val="20"/>
        </w:rPr>
        <w:t xml:space="preserve">to </w:t>
      </w:r>
      <w:r>
        <w:rPr>
          <w:szCs w:val="20"/>
        </w:rPr>
        <w:t>screen for preeclampsia, if the person</w:t>
      </w:r>
      <w:r w:rsidRPr="001C2745">
        <w:rPr>
          <w:szCs w:val="20"/>
        </w:rPr>
        <w:t xml:space="preserve"> shows symptoms of the condition.  </w:t>
      </w:r>
      <w:r>
        <w:rPr>
          <w:szCs w:val="20"/>
        </w:rPr>
        <w:t>The s</w:t>
      </w:r>
      <w:r w:rsidRPr="00F72261">
        <w:t xml:space="preserve">creening tools </w:t>
      </w:r>
      <w:r>
        <w:t xml:space="preserve">are to be </w:t>
      </w:r>
      <w:r w:rsidRPr="00F72261">
        <w:t>based on industry best practices and guidance, as determined by the American College of Obstetrici</w:t>
      </w:r>
      <w:r>
        <w:t>ans and Gynecologists, the Preeclampsia Foundation</w:t>
      </w:r>
      <w:r w:rsidRPr="00F72261">
        <w:t>, or other nationally recognized body, a</w:t>
      </w:r>
      <w:r>
        <w:t>s determined by the DOH</w:t>
      </w:r>
    </w:p>
    <w:p w:rsidR="00A60080" w:rsidRDefault="00A60080" w:rsidP="00A60080">
      <w:pPr>
        <w:tabs>
          <w:tab w:val="left" w:pos="360"/>
          <w:tab w:val="left" w:pos="720"/>
          <w:tab w:val="left" w:pos="1080"/>
          <w:tab w:val="left" w:pos="1440"/>
          <w:tab w:val="left" w:pos="2160"/>
          <w:tab w:val="left" w:pos="2880"/>
          <w:tab w:val="left" w:pos="3600"/>
        </w:tabs>
        <w:rPr>
          <w:szCs w:val="20"/>
        </w:rPr>
      </w:pPr>
      <w:r w:rsidRPr="001C2745">
        <w:rPr>
          <w:szCs w:val="20"/>
        </w:rPr>
        <w:tab/>
        <w:t xml:space="preserve">A hospital </w:t>
      </w:r>
      <w:r>
        <w:rPr>
          <w:szCs w:val="20"/>
        </w:rPr>
        <w:t>that provides inpatient maternity services, a</w:t>
      </w:r>
      <w:r w:rsidRPr="001C2745">
        <w:rPr>
          <w:szCs w:val="20"/>
        </w:rPr>
        <w:t xml:space="preserve"> licensed birthing center</w:t>
      </w:r>
      <w:r>
        <w:rPr>
          <w:szCs w:val="20"/>
        </w:rPr>
        <w:t>, or a federally qualified health center</w:t>
      </w:r>
      <w:r w:rsidRPr="001C2745">
        <w:rPr>
          <w:szCs w:val="20"/>
        </w:rPr>
        <w:t xml:space="preserve"> providing care to, or a physician or other health care practitioner who is the primary caregiver for, a pregnant </w:t>
      </w:r>
      <w:r>
        <w:rPr>
          <w:szCs w:val="20"/>
        </w:rPr>
        <w:t>person or a person who seeks treatment within six</w:t>
      </w:r>
      <w:r w:rsidRPr="001C2745">
        <w:rPr>
          <w:szCs w:val="20"/>
        </w:rPr>
        <w:t xml:space="preserve"> weeks of giving birth, would, in accordance with guidelines developed by the</w:t>
      </w:r>
      <w:r>
        <w:rPr>
          <w:szCs w:val="20"/>
        </w:rPr>
        <w:t xml:space="preserve"> DOH: provide the person with information regarding</w:t>
      </w:r>
      <w:r w:rsidRPr="001C2745">
        <w:rPr>
          <w:szCs w:val="20"/>
        </w:rPr>
        <w:t xml:space="preserve"> preeclampsia</w:t>
      </w:r>
      <w:r>
        <w:rPr>
          <w:szCs w:val="20"/>
        </w:rPr>
        <w:t xml:space="preserve"> and potential warning signs and symptoms of the condition; educate the person on</w:t>
      </w:r>
      <w:r w:rsidRPr="001C2745">
        <w:rPr>
          <w:szCs w:val="20"/>
        </w:rPr>
        <w:t xml:space="preserve"> the benefits of being </w:t>
      </w:r>
      <w:r>
        <w:rPr>
          <w:szCs w:val="20"/>
        </w:rPr>
        <w:t>screened for preeclampsia if the person</w:t>
      </w:r>
      <w:r w:rsidRPr="001C2745">
        <w:rPr>
          <w:szCs w:val="20"/>
        </w:rPr>
        <w:t xml:space="preserve"> shows symptoms of the condition</w:t>
      </w:r>
      <w:r>
        <w:rPr>
          <w:szCs w:val="20"/>
        </w:rPr>
        <w:t>; inform the person</w:t>
      </w:r>
      <w:r w:rsidRPr="001C2745">
        <w:rPr>
          <w:szCs w:val="20"/>
        </w:rPr>
        <w:t xml:space="preserve"> </w:t>
      </w:r>
      <w:r>
        <w:rPr>
          <w:szCs w:val="20"/>
        </w:rPr>
        <w:t>that the person</w:t>
      </w:r>
      <w:r w:rsidRPr="001C2745">
        <w:rPr>
          <w:szCs w:val="20"/>
        </w:rPr>
        <w:t xml:space="preserve"> is required to be </w:t>
      </w:r>
      <w:r>
        <w:rPr>
          <w:szCs w:val="20"/>
        </w:rPr>
        <w:t xml:space="preserve">screened for preeclampsia unless the person, on a form and in a manner prescribed by the DOH, refuses  to be screened for the condition; and, encourage the person to routinely engage in home blood pressure monitoring.  </w:t>
      </w:r>
    </w:p>
    <w:p w:rsidR="00A60080" w:rsidRPr="001C2745" w:rsidRDefault="00A60080" w:rsidP="00A60080">
      <w:pPr>
        <w:tabs>
          <w:tab w:val="left" w:pos="360"/>
          <w:tab w:val="left" w:pos="720"/>
          <w:tab w:val="left" w:pos="1080"/>
          <w:tab w:val="left" w:pos="1440"/>
          <w:tab w:val="left" w:pos="2160"/>
          <w:tab w:val="left" w:pos="2880"/>
          <w:tab w:val="left" w:pos="3600"/>
        </w:tabs>
        <w:rPr>
          <w:szCs w:val="20"/>
        </w:rPr>
      </w:pPr>
      <w:r>
        <w:rPr>
          <w:szCs w:val="20"/>
        </w:rPr>
        <w:tab/>
      </w:r>
      <w:r w:rsidRPr="001C2745">
        <w:rPr>
          <w:szCs w:val="20"/>
        </w:rPr>
        <w:t xml:space="preserve">The </w:t>
      </w:r>
      <w:r>
        <w:rPr>
          <w:szCs w:val="20"/>
        </w:rPr>
        <w:t xml:space="preserve">bill additionally requires that the person, on a form and in a manner prescribed by the DOH, acknowledge </w:t>
      </w:r>
      <w:r w:rsidRPr="001C2745">
        <w:rPr>
          <w:szCs w:val="20"/>
        </w:rPr>
        <w:t xml:space="preserve">receipt of the </w:t>
      </w:r>
      <w:r>
        <w:rPr>
          <w:szCs w:val="20"/>
        </w:rPr>
        <w:t xml:space="preserve">preeclampsia screening </w:t>
      </w:r>
      <w:r w:rsidRPr="001C2745">
        <w:rPr>
          <w:szCs w:val="20"/>
        </w:rPr>
        <w:t>information</w:t>
      </w:r>
      <w:r>
        <w:rPr>
          <w:szCs w:val="20"/>
        </w:rPr>
        <w:t xml:space="preserve">, as </w:t>
      </w:r>
      <w:r w:rsidRPr="001C2745">
        <w:rPr>
          <w:szCs w:val="20"/>
        </w:rPr>
        <w:t>provided by the hospital, birthing center, physician, or health care practitioner.</w:t>
      </w:r>
      <w:r>
        <w:rPr>
          <w:szCs w:val="20"/>
        </w:rPr>
        <w:t xml:space="preserve">  Pursuant to the bill, the DOH is required to develop a standardized form to be used to acknowledge receipt of the preeclampsia screening information.  This form may also be utilized by a patient to provide written refusal to undergo preeclampsia screening, as required under the bill.</w:t>
      </w:r>
    </w:p>
    <w:p w:rsidR="00A60080" w:rsidRPr="001C2745" w:rsidRDefault="00A60080" w:rsidP="00A60080">
      <w:pPr>
        <w:tabs>
          <w:tab w:val="left" w:pos="360"/>
          <w:tab w:val="left" w:pos="720"/>
          <w:tab w:val="left" w:pos="1080"/>
          <w:tab w:val="left" w:pos="1440"/>
          <w:tab w:val="left" w:pos="2160"/>
          <w:tab w:val="left" w:pos="2880"/>
          <w:tab w:val="left" w:pos="3600"/>
        </w:tabs>
        <w:rPr>
          <w:szCs w:val="20"/>
        </w:rPr>
      </w:pPr>
      <w:r w:rsidRPr="001C2745">
        <w:rPr>
          <w:szCs w:val="20"/>
        </w:rPr>
        <w:tab/>
        <w:t xml:space="preserve">Upon receipt of the results of </w:t>
      </w:r>
      <w:r>
        <w:rPr>
          <w:szCs w:val="20"/>
        </w:rPr>
        <w:t>any screening</w:t>
      </w:r>
      <w:r w:rsidRPr="001C2745">
        <w:rPr>
          <w:szCs w:val="20"/>
        </w:rPr>
        <w:t xml:space="preserve"> conducted pursuant to the bill, a hospital that provides inpatient maternity services, licensed birthing center, </w:t>
      </w:r>
      <w:r>
        <w:rPr>
          <w:szCs w:val="20"/>
        </w:rPr>
        <w:t xml:space="preserve">federally qualified health center, </w:t>
      </w:r>
      <w:r w:rsidRPr="001C2745">
        <w:rPr>
          <w:szCs w:val="20"/>
        </w:rPr>
        <w:t xml:space="preserve">or physician or health care practitioner </w:t>
      </w:r>
      <w:r>
        <w:rPr>
          <w:szCs w:val="20"/>
        </w:rPr>
        <w:t xml:space="preserve">is required to </w:t>
      </w:r>
      <w:r w:rsidRPr="001C2745">
        <w:rPr>
          <w:szCs w:val="20"/>
        </w:rPr>
        <w:t xml:space="preserve">discuss the results with a pregnant </w:t>
      </w:r>
      <w:r>
        <w:rPr>
          <w:szCs w:val="20"/>
        </w:rPr>
        <w:t>or postpartum person</w:t>
      </w:r>
      <w:r w:rsidRPr="001C2745">
        <w:rPr>
          <w:szCs w:val="20"/>
        </w:rPr>
        <w:t xml:space="preserve"> and, if the </w:t>
      </w:r>
      <w:r>
        <w:rPr>
          <w:szCs w:val="20"/>
        </w:rPr>
        <w:t>person</w:t>
      </w:r>
      <w:r w:rsidRPr="001C2745">
        <w:rPr>
          <w:szCs w:val="20"/>
        </w:rPr>
        <w:t xml:space="preserve"> s</w:t>
      </w:r>
      <w:r>
        <w:rPr>
          <w:szCs w:val="20"/>
        </w:rPr>
        <w:t>creens</w:t>
      </w:r>
      <w:r w:rsidRPr="001C2745">
        <w:rPr>
          <w:szCs w:val="20"/>
        </w:rPr>
        <w:t xml:space="preserve"> positive for preeclampsia, develop a treatm</w:t>
      </w:r>
      <w:r>
        <w:rPr>
          <w:szCs w:val="20"/>
        </w:rPr>
        <w:t>ent plan to minimize the person’s</w:t>
      </w:r>
      <w:r w:rsidRPr="001C2745">
        <w:rPr>
          <w:szCs w:val="20"/>
        </w:rPr>
        <w:t xml:space="preserve"> risk from preeclampsia.</w:t>
      </w:r>
    </w:p>
    <w:p w:rsidR="00A60080" w:rsidRDefault="00A60080" w:rsidP="00A60080">
      <w:pPr>
        <w:tabs>
          <w:tab w:val="left" w:pos="360"/>
          <w:tab w:val="left" w:pos="720"/>
          <w:tab w:val="left" w:pos="1440"/>
          <w:tab w:val="left" w:pos="2160"/>
          <w:tab w:val="left" w:pos="2880"/>
          <w:tab w:val="left" w:pos="3600"/>
          <w:tab w:val="left" w:pos="4320"/>
          <w:tab w:val="left" w:pos="5040"/>
        </w:tabs>
      </w:pPr>
    </w:p>
    <w:p w:rsidR="00A60080" w:rsidRDefault="00A60080" w:rsidP="00A60080">
      <w:pPr>
        <w:tabs>
          <w:tab w:val="left" w:pos="360"/>
          <w:tab w:val="left" w:pos="720"/>
          <w:tab w:val="left" w:pos="1440"/>
          <w:tab w:val="left" w:pos="2160"/>
          <w:tab w:val="left" w:pos="2880"/>
          <w:tab w:val="left" w:pos="3600"/>
          <w:tab w:val="left" w:pos="4320"/>
          <w:tab w:val="left" w:pos="5040"/>
        </w:tabs>
      </w:pPr>
    </w:p>
    <w:p w:rsidR="00A60080" w:rsidRDefault="00A60080" w:rsidP="00A60080">
      <w:pPr>
        <w:pStyle w:val="SectionHeading"/>
        <w:tabs>
          <w:tab w:val="left" w:pos="360"/>
          <w:tab w:val="left" w:pos="720"/>
          <w:tab w:val="left" w:pos="1440"/>
          <w:tab w:val="left" w:pos="2160"/>
          <w:tab w:val="left" w:pos="2880"/>
          <w:tab w:val="left" w:pos="3600"/>
          <w:tab w:val="left" w:pos="4320"/>
          <w:tab w:val="left" w:pos="5040"/>
        </w:tabs>
      </w:pPr>
      <w:r>
        <w:t>FISCAL ANALYSIS</w:t>
      </w:r>
    </w:p>
    <w:p w:rsidR="00A60080" w:rsidRDefault="00A60080" w:rsidP="00A60080">
      <w:pPr>
        <w:tabs>
          <w:tab w:val="left" w:pos="360"/>
          <w:tab w:val="left" w:pos="720"/>
          <w:tab w:val="left" w:pos="1440"/>
          <w:tab w:val="left" w:pos="2160"/>
          <w:tab w:val="left" w:pos="2880"/>
          <w:tab w:val="left" w:pos="3600"/>
          <w:tab w:val="left" w:pos="4320"/>
          <w:tab w:val="left" w:pos="5040"/>
        </w:tabs>
      </w:pPr>
    </w:p>
    <w:p w:rsidR="00A60080" w:rsidRDefault="00A60080" w:rsidP="00A60080">
      <w:pPr>
        <w:pStyle w:val="InterSectionHeading"/>
        <w:tabs>
          <w:tab w:val="left" w:pos="720"/>
          <w:tab w:val="left" w:pos="1440"/>
          <w:tab w:val="left" w:pos="2160"/>
          <w:tab w:val="left" w:pos="2880"/>
          <w:tab w:val="left" w:pos="3600"/>
          <w:tab w:val="left" w:pos="4320"/>
          <w:tab w:val="left" w:pos="5040"/>
        </w:tabs>
      </w:pPr>
      <w:r>
        <w:t>EXECUTIVE BRANCH</w:t>
      </w:r>
    </w:p>
    <w:p w:rsidR="00A60080" w:rsidRDefault="00A60080" w:rsidP="00A60080">
      <w:pPr>
        <w:tabs>
          <w:tab w:val="left" w:pos="360"/>
          <w:tab w:val="left" w:pos="720"/>
          <w:tab w:val="left" w:pos="1440"/>
          <w:tab w:val="left" w:pos="2160"/>
          <w:tab w:val="left" w:pos="2880"/>
          <w:tab w:val="left" w:pos="3600"/>
          <w:tab w:val="left" w:pos="4320"/>
          <w:tab w:val="left" w:pos="5040"/>
        </w:tabs>
      </w:pPr>
    </w:p>
    <w:p w:rsidR="00A60080" w:rsidRDefault="00A60080" w:rsidP="00A60080">
      <w:pPr>
        <w:tabs>
          <w:tab w:val="left" w:pos="360"/>
          <w:tab w:val="left" w:pos="720"/>
          <w:tab w:val="left" w:pos="1440"/>
          <w:tab w:val="left" w:pos="2160"/>
          <w:tab w:val="left" w:pos="2880"/>
          <w:tab w:val="left" w:pos="3600"/>
          <w:tab w:val="left" w:pos="4320"/>
          <w:tab w:val="left" w:pos="5040"/>
        </w:tabs>
      </w:pPr>
      <w:r>
        <w:tab/>
        <w:t>None received.</w:t>
      </w:r>
    </w:p>
    <w:p w:rsidR="00A60080" w:rsidRDefault="00A60080" w:rsidP="00A60080">
      <w:pPr>
        <w:tabs>
          <w:tab w:val="left" w:pos="360"/>
          <w:tab w:val="left" w:pos="720"/>
          <w:tab w:val="left" w:pos="1440"/>
          <w:tab w:val="left" w:pos="2160"/>
          <w:tab w:val="left" w:pos="2880"/>
          <w:tab w:val="left" w:pos="3600"/>
          <w:tab w:val="left" w:pos="4320"/>
          <w:tab w:val="left" w:pos="5040"/>
        </w:tabs>
      </w:pPr>
    </w:p>
    <w:p w:rsidR="00A60080" w:rsidRDefault="00A60080" w:rsidP="00A60080">
      <w:pPr>
        <w:pStyle w:val="InterSectionHeading"/>
        <w:tabs>
          <w:tab w:val="left" w:pos="720"/>
          <w:tab w:val="left" w:pos="1440"/>
          <w:tab w:val="left" w:pos="2160"/>
          <w:tab w:val="left" w:pos="2880"/>
          <w:tab w:val="left" w:pos="3600"/>
          <w:tab w:val="left" w:pos="4320"/>
          <w:tab w:val="left" w:pos="5040"/>
        </w:tabs>
      </w:pPr>
      <w:r>
        <w:t>OFFICE OF LEGISLATIVE SERVICES</w:t>
      </w:r>
    </w:p>
    <w:p w:rsidR="00A60080" w:rsidRDefault="00A60080" w:rsidP="00A60080">
      <w:pPr>
        <w:tabs>
          <w:tab w:val="left" w:pos="360"/>
          <w:tab w:val="left" w:pos="720"/>
          <w:tab w:val="left" w:pos="1440"/>
          <w:tab w:val="left" w:pos="2160"/>
          <w:tab w:val="left" w:pos="2880"/>
          <w:tab w:val="left" w:pos="3600"/>
          <w:tab w:val="left" w:pos="4320"/>
          <w:tab w:val="left" w:pos="5040"/>
        </w:tabs>
      </w:pPr>
    </w:p>
    <w:p w:rsidR="00A60080" w:rsidRDefault="004240F1" w:rsidP="004240F1">
      <w:pPr>
        <w:tabs>
          <w:tab w:val="left" w:pos="360"/>
        </w:tabs>
        <w:rPr>
          <w:color w:val="000000"/>
        </w:rPr>
      </w:pPr>
      <w:r>
        <w:rPr>
          <w:color w:val="000000"/>
        </w:rPr>
        <w:tab/>
        <w:t>T</w:t>
      </w:r>
      <w:r w:rsidR="00A60080">
        <w:rPr>
          <w:color w:val="000000"/>
        </w:rPr>
        <w:t xml:space="preserve">he OLS </w:t>
      </w:r>
      <w:r w:rsidR="00A60080" w:rsidRPr="005123E3">
        <w:rPr>
          <w:rFonts w:eastAsia="Calibri"/>
        </w:rPr>
        <w:t xml:space="preserve">concludes that this bill would increase </w:t>
      </w:r>
      <w:r w:rsidR="00A60080">
        <w:rPr>
          <w:rFonts w:eastAsia="Calibri"/>
        </w:rPr>
        <w:t xml:space="preserve">annual </w:t>
      </w:r>
      <w:r w:rsidR="00A60080" w:rsidRPr="005123E3">
        <w:rPr>
          <w:rFonts w:eastAsia="Calibri"/>
        </w:rPr>
        <w:t xml:space="preserve">State costs by an indeterminate amount for the New Jersey </w:t>
      </w:r>
      <w:proofErr w:type="spellStart"/>
      <w:r w:rsidR="00A60080" w:rsidRPr="005123E3">
        <w:rPr>
          <w:rFonts w:eastAsia="Calibri"/>
        </w:rPr>
        <w:t>FamilyCare</w:t>
      </w:r>
      <w:proofErr w:type="spellEnd"/>
      <w:r w:rsidR="00A60080" w:rsidRPr="005123E3">
        <w:rPr>
          <w:rFonts w:eastAsia="Calibri"/>
        </w:rPr>
        <w:t xml:space="preserve"> program to cover preeclampsia screening </w:t>
      </w:r>
      <w:r w:rsidR="00A60080">
        <w:rPr>
          <w:rFonts w:eastAsia="Calibri"/>
        </w:rPr>
        <w:t>of pregnant and postpartum persons</w:t>
      </w:r>
      <w:r w:rsidR="00A60080" w:rsidRPr="005123E3">
        <w:rPr>
          <w:rFonts w:eastAsia="Calibri"/>
        </w:rPr>
        <w:t xml:space="preserve"> who show symptoms of the condition by New Jersey hospitals, licensed birthing centers, federally-qualified health centers, and physicians or health care practitioners who provide care </w:t>
      </w:r>
      <w:r w:rsidR="00A60080">
        <w:rPr>
          <w:rFonts w:eastAsia="Calibri"/>
        </w:rPr>
        <w:t>to pregnant and postpartum persons</w:t>
      </w:r>
      <w:r w:rsidR="00A60080" w:rsidRPr="005123E3">
        <w:rPr>
          <w:rFonts w:eastAsia="Calibri"/>
        </w:rPr>
        <w:t xml:space="preserve">.  </w:t>
      </w:r>
      <w:r w:rsidR="00A60080">
        <w:rPr>
          <w:color w:val="000000"/>
        </w:rPr>
        <w:t xml:space="preserve">Currently, approximately 95 percent of NJ </w:t>
      </w:r>
      <w:proofErr w:type="spellStart"/>
      <w:r w:rsidR="00A60080">
        <w:rPr>
          <w:color w:val="000000"/>
        </w:rPr>
        <w:t>FamilyCare</w:t>
      </w:r>
      <w:proofErr w:type="spellEnd"/>
      <w:r w:rsidR="00A60080">
        <w:rPr>
          <w:color w:val="000000"/>
        </w:rPr>
        <w:t xml:space="preserve"> beneficiaries are enrolled with a Medicaid managed care organization (MCO), under contract with the Division of Medical Assistance and Health Services (DMAHS) in the Department of Human Services.  Pursuant to the Medicaid MCO contract, the DMAHS makes a prepaid monthly capitation payment to the Medicaid MCOs for each NJ </w:t>
      </w:r>
      <w:proofErr w:type="spellStart"/>
      <w:r w:rsidR="00A60080">
        <w:rPr>
          <w:color w:val="000000"/>
        </w:rPr>
        <w:t>FamilyCare</w:t>
      </w:r>
      <w:proofErr w:type="spellEnd"/>
      <w:r w:rsidR="00A60080">
        <w:rPr>
          <w:color w:val="000000"/>
        </w:rPr>
        <w:t xml:space="preserve"> enrollee, in exchange for the provision of a package of covered health benefits.  The OLS assumes that the Medicaid MCOs will pass the higher costs for the provision of preeclampsia screening, educational materials, and counseling for all pregnant and postpartum NJ </w:t>
      </w:r>
      <w:proofErr w:type="spellStart"/>
      <w:r w:rsidR="00A60080">
        <w:rPr>
          <w:color w:val="000000"/>
        </w:rPr>
        <w:t>FamilyCare</w:t>
      </w:r>
      <w:proofErr w:type="spellEnd"/>
      <w:r w:rsidR="00A60080">
        <w:rPr>
          <w:color w:val="000000"/>
        </w:rPr>
        <w:t xml:space="preserve"> enrollees to the State in the form of higher capitation rates in the calendar year following the bill’s enactment.  However, increased State expenditures for NJ </w:t>
      </w:r>
      <w:proofErr w:type="spellStart"/>
      <w:r w:rsidR="00A60080">
        <w:rPr>
          <w:color w:val="000000"/>
        </w:rPr>
        <w:t>FamilyCare</w:t>
      </w:r>
      <w:proofErr w:type="spellEnd"/>
      <w:r w:rsidR="00A60080">
        <w:rPr>
          <w:color w:val="000000"/>
        </w:rPr>
        <w:t xml:space="preserve"> capitation payments will be eligible for additional federal Medicaid matching funds, thereby increasing State revenues, albeit by an indeterminate amount.  </w:t>
      </w:r>
    </w:p>
    <w:p w:rsidR="00A60080" w:rsidRPr="00C82674" w:rsidRDefault="004240F1" w:rsidP="004240F1">
      <w:pPr>
        <w:tabs>
          <w:tab w:val="left" w:pos="360"/>
        </w:tabs>
        <w:rPr>
          <w:rFonts w:eastAsia="Calibri"/>
        </w:rPr>
      </w:pPr>
      <w:r>
        <w:rPr>
          <w:rFonts w:eastAsia="Calibri"/>
        </w:rPr>
        <w:tab/>
      </w:r>
      <w:r w:rsidR="00A60080" w:rsidRPr="00C82674">
        <w:rPr>
          <w:rFonts w:eastAsia="Calibri"/>
        </w:rPr>
        <w:t>By</w:t>
      </w:r>
      <w:r w:rsidR="00A60080">
        <w:rPr>
          <w:rFonts w:eastAsia="Calibri"/>
        </w:rPr>
        <w:t xml:space="preserve"> way of context, New Jersey</w:t>
      </w:r>
      <w:r w:rsidR="00A60080" w:rsidRPr="00C82674">
        <w:rPr>
          <w:rFonts w:eastAsia="Calibri"/>
        </w:rPr>
        <w:t xml:space="preserve"> has </w:t>
      </w:r>
      <w:r w:rsidR="00A60080">
        <w:rPr>
          <w:rFonts w:eastAsia="Calibri"/>
        </w:rPr>
        <w:t>71 State-licensed hospitals and</w:t>
      </w:r>
      <w:r w:rsidR="00A60080" w:rsidRPr="00B62552">
        <w:t xml:space="preserve"> </w:t>
      </w:r>
      <w:r w:rsidR="00D60DB1">
        <w:rPr>
          <w:rFonts w:eastAsia="Calibri"/>
        </w:rPr>
        <w:t>23 federally qualified health centers</w:t>
      </w:r>
      <w:r w:rsidR="00A60080" w:rsidRPr="00C82674">
        <w:rPr>
          <w:rFonts w:eastAsia="Calibri"/>
        </w:rPr>
        <w:t xml:space="preserve"> that would be affected by the requirement</w:t>
      </w:r>
      <w:r w:rsidR="00A60080">
        <w:rPr>
          <w:rFonts w:eastAsia="Calibri"/>
        </w:rPr>
        <w:t xml:space="preserve">s established under this bill.  Data from the </w:t>
      </w:r>
      <w:r w:rsidR="00A60080">
        <w:t>United States National Center for Health Statistics show that there were 99,549 births to New Jersey residents in 2019. Of this total number, approximately 40 percent, or 39,819 births in 2019, were covered by the Medicaid program.</w:t>
      </w:r>
      <w:r w:rsidR="00A60080">
        <w:rPr>
          <w:rFonts w:eastAsia="Calibri"/>
        </w:rPr>
        <w:t xml:space="preserve">  </w:t>
      </w:r>
      <w:r w:rsidR="00A60080" w:rsidRPr="00C82674">
        <w:rPr>
          <w:rFonts w:eastAsia="Calibri"/>
        </w:rPr>
        <w:t xml:space="preserve">According to the Preeclampsia Foundation, preeclampsia and other related hypertensive disorders of pregnancy affect </w:t>
      </w:r>
      <w:r w:rsidR="00A60080">
        <w:rPr>
          <w:rFonts w:eastAsia="Calibri"/>
        </w:rPr>
        <w:t>between five and</w:t>
      </w:r>
      <w:r w:rsidR="00A60080" w:rsidRPr="00C82674">
        <w:rPr>
          <w:rFonts w:eastAsia="Calibri"/>
        </w:rPr>
        <w:t xml:space="preserve"> eight percent of all births in the United States; moreover, the foundation reports that the rate of preeclam</w:t>
      </w:r>
      <w:r w:rsidR="00A60080">
        <w:rPr>
          <w:rFonts w:eastAsia="Calibri"/>
        </w:rPr>
        <w:t>psia in the Unites States has</w:t>
      </w:r>
      <w:r w:rsidR="00A60080" w:rsidRPr="00C82674">
        <w:rPr>
          <w:rFonts w:eastAsia="Calibri"/>
        </w:rPr>
        <w:t xml:space="preserve"> risen by 25 percent over the past 20 years. </w:t>
      </w:r>
    </w:p>
    <w:p w:rsidR="00A60080" w:rsidRPr="00C82674" w:rsidRDefault="004240F1" w:rsidP="004240F1">
      <w:pPr>
        <w:tabs>
          <w:tab w:val="left" w:pos="360"/>
        </w:tabs>
        <w:rPr>
          <w:rFonts w:eastAsia="Calibri"/>
          <w:color w:val="000000"/>
        </w:rPr>
      </w:pPr>
      <w:r>
        <w:rPr>
          <w:rFonts w:eastAsia="Calibri"/>
        </w:rPr>
        <w:tab/>
      </w:r>
      <w:r w:rsidR="00A60080">
        <w:rPr>
          <w:rFonts w:eastAsia="Calibri"/>
        </w:rPr>
        <w:t>The DOH</w:t>
      </w:r>
      <w:r w:rsidR="00A60080" w:rsidRPr="00C82674">
        <w:rPr>
          <w:rFonts w:eastAsia="Calibri"/>
        </w:rPr>
        <w:t xml:space="preserve"> </w:t>
      </w:r>
      <w:r w:rsidR="00A60080">
        <w:rPr>
          <w:rFonts w:eastAsia="Calibri"/>
        </w:rPr>
        <w:t>also</w:t>
      </w:r>
      <w:r w:rsidR="00A60080" w:rsidRPr="00C82674">
        <w:rPr>
          <w:rFonts w:eastAsia="Calibri"/>
        </w:rPr>
        <w:t xml:space="preserve"> would incur marginal costs to develop and disseminate the </w:t>
      </w:r>
      <w:r w:rsidR="00A60080">
        <w:rPr>
          <w:rFonts w:eastAsia="Calibri"/>
        </w:rPr>
        <w:t xml:space="preserve">standardized form used by pregnant and postpartum persons to acknowledge receipt of </w:t>
      </w:r>
      <w:r w:rsidR="00A60080" w:rsidRPr="00C82674">
        <w:rPr>
          <w:rFonts w:eastAsia="Calibri"/>
        </w:rPr>
        <w:t xml:space="preserve">preeclampsia screening </w:t>
      </w:r>
      <w:r w:rsidR="00A60080">
        <w:rPr>
          <w:rFonts w:eastAsia="Calibri"/>
        </w:rPr>
        <w:t xml:space="preserve">information and refuse preeclampsia screening pursuant to the bill.  </w:t>
      </w:r>
      <w:r w:rsidR="00A60080" w:rsidRPr="00C82674">
        <w:rPr>
          <w:rFonts w:eastAsia="Calibri"/>
        </w:rPr>
        <w:t xml:space="preserve">Moreover, University Hospital, </w:t>
      </w:r>
      <w:r w:rsidR="00A60080" w:rsidRPr="00C82674">
        <w:rPr>
          <w:rFonts w:eastAsia="Calibri"/>
          <w:color w:val="000000"/>
        </w:rPr>
        <w:t xml:space="preserve">an independent non-profit legal entity that is an instrumentality of the State, would incur an indeterminate increase in costs to comply with the requirements </w:t>
      </w:r>
      <w:r w:rsidR="00A60080">
        <w:rPr>
          <w:rFonts w:eastAsia="Calibri"/>
          <w:color w:val="000000"/>
        </w:rPr>
        <w:t xml:space="preserve">established under this bill. </w:t>
      </w:r>
    </w:p>
    <w:p w:rsidR="00A60080" w:rsidRDefault="004240F1" w:rsidP="00A60080">
      <w:pPr>
        <w:tabs>
          <w:tab w:val="left" w:pos="360"/>
          <w:tab w:val="left" w:pos="720"/>
          <w:tab w:val="left" w:pos="1440"/>
          <w:tab w:val="left" w:pos="2160"/>
          <w:tab w:val="left" w:pos="2880"/>
          <w:tab w:val="left" w:pos="3600"/>
          <w:tab w:val="left" w:pos="4320"/>
          <w:tab w:val="left" w:pos="5040"/>
        </w:tabs>
      </w:pPr>
      <w:r>
        <w:rPr>
          <w:rFonts w:eastAsia="Calibri"/>
          <w:color w:val="000000"/>
        </w:rPr>
        <w:tab/>
      </w:r>
      <w:r w:rsidR="00A60080" w:rsidRPr="00C82674">
        <w:rPr>
          <w:rFonts w:eastAsia="Calibri"/>
          <w:color w:val="000000"/>
        </w:rPr>
        <w:t xml:space="preserve">Although the preeclampsia screening requirements established pursuant to the bill would increase NJ </w:t>
      </w:r>
      <w:proofErr w:type="spellStart"/>
      <w:r w:rsidR="00A60080" w:rsidRPr="00C82674">
        <w:rPr>
          <w:rFonts w:eastAsia="Calibri"/>
          <w:color w:val="000000"/>
        </w:rPr>
        <w:t>FamilyCare</w:t>
      </w:r>
      <w:proofErr w:type="spellEnd"/>
      <w:r w:rsidR="00A60080" w:rsidRPr="00C82674">
        <w:rPr>
          <w:rFonts w:eastAsia="Calibri"/>
          <w:color w:val="000000"/>
        </w:rPr>
        <w:t xml:space="preserve"> costs</w:t>
      </w:r>
      <w:r w:rsidR="00A60080">
        <w:rPr>
          <w:rFonts w:eastAsia="Calibri"/>
          <w:color w:val="000000"/>
        </w:rPr>
        <w:t xml:space="preserve"> initially, the State</w:t>
      </w:r>
      <w:r w:rsidR="00A60080" w:rsidRPr="00C82674">
        <w:rPr>
          <w:rFonts w:eastAsia="Calibri"/>
          <w:color w:val="000000"/>
        </w:rPr>
        <w:t xml:space="preserve"> would ultimately realize savings from earlier diagnoses of preeclampsia </w:t>
      </w:r>
      <w:r w:rsidR="00A60080">
        <w:rPr>
          <w:rFonts w:eastAsia="Calibri"/>
          <w:color w:val="000000"/>
        </w:rPr>
        <w:t>in pregnant and postpartum persons</w:t>
      </w:r>
      <w:r w:rsidR="00A60080" w:rsidRPr="00C82674">
        <w:rPr>
          <w:rFonts w:eastAsia="Calibri"/>
          <w:color w:val="000000"/>
        </w:rPr>
        <w:t xml:space="preserve">, thereby avoiding significant costs related to treating infants born prematurely due to their </w:t>
      </w:r>
      <w:r w:rsidR="00A60080">
        <w:rPr>
          <w:rFonts w:eastAsia="Calibri"/>
          <w:color w:val="000000"/>
        </w:rPr>
        <w:t xml:space="preserve">gestational parents’ </w:t>
      </w:r>
      <w:r w:rsidR="00A60080" w:rsidRPr="00C82674">
        <w:rPr>
          <w:rFonts w:eastAsia="Calibri"/>
          <w:color w:val="000000"/>
        </w:rPr>
        <w:t>undiagnosed preeclampsi</w:t>
      </w:r>
      <w:r w:rsidR="00A60080">
        <w:rPr>
          <w:rFonts w:eastAsia="Calibri"/>
          <w:color w:val="000000"/>
        </w:rPr>
        <w:t>a, and treatment costs for persons</w:t>
      </w:r>
      <w:r w:rsidR="00A60080" w:rsidRPr="00C82674">
        <w:rPr>
          <w:rFonts w:eastAsia="Calibri"/>
          <w:color w:val="000000"/>
        </w:rPr>
        <w:t xml:space="preserve"> suffering from serious medical complications associated with undiagnosed preeclampsia.</w:t>
      </w:r>
    </w:p>
    <w:p w:rsidR="00A60080" w:rsidRDefault="00A60080" w:rsidP="00A60080">
      <w:pPr>
        <w:tabs>
          <w:tab w:val="left" w:pos="360"/>
          <w:tab w:val="left" w:pos="720"/>
          <w:tab w:val="left" w:pos="1440"/>
          <w:tab w:val="left" w:pos="2160"/>
          <w:tab w:val="left" w:pos="2880"/>
          <w:tab w:val="left" w:pos="3600"/>
          <w:tab w:val="left" w:pos="4320"/>
          <w:tab w:val="left" w:pos="5040"/>
        </w:tabs>
      </w:pPr>
    </w:p>
    <w:p w:rsidR="00A60080" w:rsidRDefault="00A60080" w:rsidP="00A60080"/>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A60080" w:rsidTr="00837057">
        <w:trPr>
          <w:trHeight w:val="403"/>
        </w:trPr>
        <w:tc>
          <w:tcPr>
            <w:tcW w:w="1260" w:type="dxa"/>
            <w:tcBorders>
              <w:top w:val="nil"/>
              <w:left w:val="nil"/>
              <w:bottom w:val="nil"/>
              <w:right w:val="nil"/>
            </w:tcBorders>
          </w:tcPr>
          <w:p w:rsidR="00A60080" w:rsidRDefault="00A60080" w:rsidP="00837057">
            <w:pPr>
              <w:pStyle w:val="10pointItalics"/>
              <w:rPr>
                <w:sz w:val="24"/>
              </w:rPr>
            </w:pPr>
            <w:r>
              <w:t>Section:</w:t>
            </w:r>
          </w:p>
        </w:tc>
        <w:tc>
          <w:tcPr>
            <w:tcW w:w="8100" w:type="dxa"/>
            <w:tcBorders>
              <w:top w:val="nil"/>
              <w:left w:val="nil"/>
              <w:bottom w:val="nil"/>
              <w:right w:val="nil"/>
            </w:tcBorders>
          </w:tcPr>
          <w:p w:rsidR="00A60080" w:rsidRDefault="00A60080" w:rsidP="00837057">
            <w:pPr>
              <w:pStyle w:val="10pointItalics"/>
              <w:rPr>
                <w:sz w:val="24"/>
              </w:rPr>
            </w:pPr>
            <w:r>
              <w:t>Human Services</w:t>
            </w:r>
          </w:p>
        </w:tc>
      </w:tr>
      <w:tr w:rsidR="00A60080" w:rsidTr="00837057">
        <w:trPr>
          <w:trHeight w:val="403"/>
        </w:trPr>
        <w:tc>
          <w:tcPr>
            <w:tcW w:w="1260" w:type="dxa"/>
            <w:tcBorders>
              <w:top w:val="nil"/>
              <w:left w:val="nil"/>
              <w:bottom w:val="nil"/>
              <w:right w:val="nil"/>
            </w:tcBorders>
          </w:tcPr>
          <w:p w:rsidR="00A60080" w:rsidRDefault="00A60080" w:rsidP="00837057">
            <w:pPr>
              <w:pStyle w:val="10pointItalics"/>
              <w:rPr>
                <w:sz w:val="24"/>
              </w:rPr>
            </w:pPr>
            <w:r>
              <w:t>Analyst:</w:t>
            </w:r>
          </w:p>
        </w:tc>
        <w:tc>
          <w:tcPr>
            <w:tcW w:w="8100" w:type="dxa"/>
            <w:tcBorders>
              <w:top w:val="nil"/>
              <w:left w:val="nil"/>
              <w:bottom w:val="nil"/>
              <w:right w:val="nil"/>
            </w:tcBorders>
          </w:tcPr>
          <w:p w:rsidR="00A60080" w:rsidRPr="00D02331" w:rsidRDefault="00A60080" w:rsidP="00837057">
            <w:pPr>
              <w:pStyle w:val="10pointItalics"/>
              <w:rPr>
                <w:szCs w:val="20"/>
              </w:rPr>
            </w:pPr>
            <w:bookmarkStart w:id="2" w:name="UserFullName"/>
            <w:bookmarkEnd w:id="2"/>
            <w:r w:rsidRPr="00D02331">
              <w:rPr>
                <w:szCs w:val="20"/>
              </w:rPr>
              <w:t>Anne</w:t>
            </w:r>
            <w:r>
              <w:rPr>
                <w:szCs w:val="20"/>
              </w:rPr>
              <w:t xml:space="preserve"> </w:t>
            </w:r>
            <w:proofErr w:type="spellStart"/>
            <w:r>
              <w:rPr>
                <w:szCs w:val="20"/>
              </w:rPr>
              <w:t>Cappabianca</w:t>
            </w:r>
            <w:proofErr w:type="spellEnd"/>
          </w:p>
          <w:p w:rsidR="00A60080" w:rsidRDefault="00A60080" w:rsidP="00837057">
            <w:pPr>
              <w:pStyle w:val="10pointItalics"/>
              <w:rPr>
                <w:sz w:val="24"/>
              </w:rPr>
            </w:pPr>
            <w:r>
              <w:rPr>
                <w:szCs w:val="20"/>
              </w:rPr>
              <w:t>Associate</w:t>
            </w:r>
            <w:r w:rsidRPr="00D02331">
              <w:rPr>
                <w:szCs w:val="20"/>
              </w:rPr>
              <w:t xml:space="preserve"> Fiscal Analyst</w:t>
            </w:r>
          </w:p>
        </w:tc>
      </w:tr>
      <w:tr w:rsidR="00A60080" w:rsidTr="001670F9">
        <w:trPr>
          <w:trHeight w:val="603"/>
        </w:trPr>
        <w:tc>
          <w:tcPr>
            <w:tcW w:w="1260" w:type="dxa"/>
            <w:tcBorders>
              <w:top w:val="nil"/>
              <w:left w:val="nil"/>
              <w:bottom w:val="nil"/>
              <w:right w:val="nil"/>
            </w:tcBorders>
            <w:tcMar>
              <w:top w:w="72" w:type="dxa"/>
            </w:tcMar>
          </w:tcPr>
          <w:p w:rsidR="00A60080" w:rsidRDefault="00A60080" w:rsidP="00837057">
            <w:pPr>
              <w:pStyle w:val="10pointItalics"/>
              <w:rPr>
                <w:sz w:val="24"/>
              </w:rPr>
            </w:pPr>
            <w:r>
              <w:t>Approved:</w:t>
            </w:r>
          </w:p>
        </w:tc>
        <w:tc>
          <w:tcPr>
            <w:tcW w:w="8100" w:type="dxa"/>
            <w:tcBorders>
              <w:top w:val="nil"/>
              <w:left w:val="nil"/>
              <w:bottom w:val="nil"/>
              <w:right w:val="nil"/>
            </w:tcBorders>
            <w:tcMar>
              <w:top w:w="72" w:type="dxa"/>
            </w:tcMar>
          </w:tcPr>
          <w:p w:rsidR="00A60080" w:rsidRDefault="00A60080" w:rsidP="00837057">
            <w:pPr>
              <w:pStyle w:val="10pointItalics"/>
            </w:pPr>
            <w:r>
              <w:t>Thomas Koenig</w:t>
            </w:r>
          </w:p>
          <w:p w:rsidR="00A60080" w:rsidRDefault="00A60080" w:rsidP="00837057">
            <w:pPr>
              <w:pStyle w:val="10pointItalics"/>
              <w:rPr>
                <w:sz w:val="24"/>
              </w:rPr>
            </w:pPr>
            <w:r>
              <w:t>Legislative Budget and Finance Officer</w:t>
            </w:r>
          </w:p>
        </w:tc>
      </w:tr>
    </w:tbl>
    <w:p w:rsidR="001670F9" w:rsidRDefault="001670F9" w:rsidP="00A60080">
      <w:pPr>
        <w:tabs>
          <w:tab w:val="left" w:pos="360"/>
          <w:tab w:val="left" w:pos="720"/>
          <w:tab w:val="left" w:pos="1440"/>
          <w:tab w:val="left" w:pos="2160"/>
          <w:tab w:val="left" w:pos="2880"/>
          <w:tab w:val="left" w:pos="3600"/>
          <w:tab w:val="left" w:pos="4320"/>
          <w:tab w:val="left" w:pos="5040"/>
        </w:tabs>
      </w:pPr>
    </w:p>
    <w:p w:rsidR="001670F9" w:rsidRDefault="001670F9" w:rsidP="00A60080">
      <w:pPr>
        <w:tabs>
          <w:tab w:val="left" w:pos="360"/>
          <w:tab w:val="left" w:pos="720"/>
          <w:tab w:val="left" w:pos="1440"/>
          <w:tab w:val="left" w:pos="2160"/>
          <w:tab w:val="left" w:pos="2880"/>
          <w:tab w:val="left" w:pos="3600"/>
          <w:tab w:val="left" w:pos="4320"/>
          <w:tab w:val="left" w:pos="5040"/>
        </w:tabs>
      </w:pPr>
    </w:p>
    <w:p w:rsidR="00A60080" w:rsidRDefault="00A60080" w:rsidP="00A60080">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A60080" w:rsidRDefault="00A60080" w:rsidP="00A60080">
      <w:pPr>
        <w:tabs>
          <w:tab w:val="left" w:pos="360"/>
          <w:tab w:val="left" w:pos="720"/>
          <w:tab w:val="left" w:pos="1440"/>
          <w:tab w:val="left" w:pos="2160"/>
          <w:tab w:val="left" w:pos="2880"/>
          <w:tab w:val="left" w:pos="3600"/>
          <w:tab w:val="left" w:pos="4320"/>
          <w:tab w:val="left" w:pos="5040"/>
        </w:tabs>
      </w:pPr>
    </w:p>
    <w:p w:rsidR="00A60080" w:rsidRDefault="00A60080" w:rsidP="00A60080">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A60080"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4431" w:rsidRDefault="00144431">
      <w:r>
        <w:separator/>
      </w:r>
    </w:p>
  </w:endnote>
  <w:endnote w:type="continuationSeparator" w:id="0">
    <w:p w:rsidR="00144431" w:rsidRDefault="001444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371C7">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9640363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4431" w:rsidRDefault="00144431">
      <w:r>
        <w:separator/>
      </w:r>
    </w:p>
  </w:footnote>
  <w:footnote w:type="continuationSeparator" w:id="0">
    <w:p w:rsidR="00144431" w:rsidRDefault="001444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431" w:rsidRDefault="00144431" w:rsidP="00144431">
    <w:pPr>
      <w:pStyle w:val="Header"/>
      <w:jc w:val="center"/>
    </w:pPr>
    <w:r>
      <w:t>F</w:t>
    </w:r>
    <w:r w:rsidR="00DF0B84">
      <w:t>E to S3432 [1</w:t>
    </w:r>
    <w:r w:rsidR="0031361B">
      <w:t>R]</w:t>
    </w:r>
    <w:r>
      <w:t xml:space="preserve"> </w:t>
    </w:r>
  </w:p>
  <w:p w:rsidR="00144431" w:rsidRDefault="00144431" w:rsidP="00144431">
    <w:pPr>
      <w:pStyle w:val="Header"/>
      <w:jc w:val="center"/>
    </w:pPr>
    <w:r>
      <w:fldChar w:fldCharType="begin"/>
    </w:r>
    <w:r>
      <w:instrText xml:space="preserve"> PAGE  \* MERGEFORMAT </w:instrText>
    </w:r>
    <w:r>
      <w:fldChar w:fldCharType="separate"/>
    </w:r>
    <w:r w:rsidR="00B371C7">
      <w:rPr>
        <w:noProof/>
      </w:rPr>
      <w:t>3</w:t>
    </w:r>
    <w:r>
      <w:fldChar w:fldCharType="end"/>
    </w:r>
  </w:p>
  <w:p w:rsidR="00144431" w:rsidRDefault="00144431" w:rsidP="0014443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431"/>
    <w:rsid w:val="00011EDD"/>
    <w:rsid w:val="00013973"/>
    <w:rsid w:val="000333DF"/>
    <w:rsid w:val="00036860"/>
    <w:rsid w:val="00042B0B"/>
    <w:rsid w:val="000443AD"/>
    <w:rsid w:val="00051968"/>
    <w:rsid w:val="000629F9"/>
    <w:rsid w:val="000701B0"/>
    <w:rsid w:val="00070F62"/>
    <w:rsid w:val="000820F8"/>
    <w:rsid w:val="0008691D"/>
    <w:rsid w:val="00095290"/>
    <w:rsid w:val="000A16EC"/>
    <w:rsid w:val="000B1CCB"/>
    <w:rsid w:val="000C074D"/>
    <w:rsid w:val="000C482C"/>
    <w:rsid w:val="000C50EA"/>
    <w:rsid w:val="000E08DD"/>
    <w:rsid w:val="000E17DB"/>
    <w:rsid w:val="000F0A12"/>
    <w:rsid w:val="000F231D"/>
    <w:rsid w:val="000F278B"/>
    <w:rsid w:val="000F2B57"/>
    <w:rsid w:val="001106B5"/>
    <w:rsid w:val="00114591"/>
    <w:rsid w:val="00115411"/>
    <w:rsid w:val="001223E7"/>
    <w:rsid w:val="00124510"/>
    <w:rsid w:val="00125D26"/>
    <w:rsid w:val="00132893"/>
    <w:rsid w:val="00142AE8"/>
    <w:rsid w:val="00144431"/>
    <w:rsid w:val="00145CE4"/>
    <w:rsid w:val="00157AED"/>
    <w:rsid w:val="001670F9"/>
    <w:rsid w:val="00172CF5"/>
    <w:rsid w:val="001907A1"/>
    <w:rsid w:val="00193C26"/>
    <w:rsid w:val="00194789"/>
    <w:rsid w:val="00197240"/>
    <w:rsid w:val="001A7261"/>
    <w:rsid w:val="001B1D4B"/>
    <w:rsid w:val="001B2BA9"/>
    <w:rsid w:val="001C2745"/>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2B24"/>
    <w:rsid w:val="002F5E01"/>
    <w:rsid w:val="00306EAB"/>
    <w:rsid w:val="0031361B"/>
    <w:rsid w:val="00326E3B"/>
    <w:rsid w:val="003321A7"/>
    <w:rsid w:val="00335BC0"/>
    <w:rsid w:val="003376CB"/>
    <w:rsid w:val="00353325"/>
    <w:rsid w:val="0035698A"/>
    <w:rsid w:val="00362F0A"/>
    <w:rsid w:val="003646BC"/>
    <w:rsid w:val="00366943"/>
    <w:rsid w:val="00370174"/>
    <w:rsid w:val="00371EE1"/>
    <w:rsid w:val="003772F6"/>
    <w:rsid w:val="00381FCA"/>
    <w:rsid w:val="003828C4"/>
    <w:rsid w:val="00385E41"/>
    <w:rsid w:val="00386200"/>
    <w:rsid w:val="003A5E75"/>
    <w:rsid w:val="003B66B0"/>
    <w:rsid w:val="003C23FD"/>
    <w:rsid w:val="003C4EA6"/>
    <w:rsid w:val="003C5892"/>
    <w:rsid w:val="003C6FD3"/>
    <w:rsid w:val="003D4453"/>
    <w:rsid w:val="00407C9E"/>
    <w:rsid w:val="0041022E"/>
    <w:rsid w:val="004149CC"/>
    <w:rsid w:val="004240F1"/>
    <w:rsid w:val="00426C11"/>
    <w:rsid w:val="0043792B"/>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5FF1"/>
    <w:rsid w:val="004F7F49"/>
    <w:rsid w:val="00510A23"/>
    <w:rsid w:val="005123E3"/>
    <w:rsid w:val="0051514A"/>
    <w:rsid w:val="00515AC5"/>
    <w:rsid w:val="00520DC2"/>
    <w:rsid w:val="00536F40"/>
    <w:rsid w:val="005470F3"/>
    <w:rsid w:val="00550861"/>
    <w:rsid w:val="00570997"/>
    <w:rsid w:val="00577AA8"/>
    <w:rsid w:val="005850CE"/>
    <w:rsid w:val="005A41A2"/>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C1A27"/>
    <w:rsid w:val="006D6F6C"/>
    <w:rsid w:val="006F239A"/>
    <w:rsid w:val="006F505D"/>
    <w:rsid w:val="006F7203"/>
    <w:rsid w:val="007047F8"/>
    <w:rsid w:val="00705838"/>
    <w:rsid w:val="00720A12"/>
    <w:rsid w:val="00722AEF"/>
    <w:rsid w:val="00737A6C"/>
    <w:rsid w:val="00743F01"/>
    <w:rsid w:val="00744AE4"/>
    <w:rsid w:val="007632C8"/>
    <w:rsid w:val="00763D60"/>
    <w:rsid w:val="007833B1"/>
    <w:rsid w:val="007920AC"/>
    <w:rsid w:val="007A0F7E"/>
    <w:rsid w:val="007A42C5"/>
    <w:rsid w:val="007A65A1"/>
    <w:rsid w:val="007B1FCF"/>
    <w:rsid w:val="007B6C77"/>
    <w:rsid w:val="007C3698"/>
    <w:rsid w:val="007C4620"/>
    <w:rsid w:val="007E337B"/>
    <w:rsid w:val="007E5EB3"/>
    <w:rsid w:val="00804E41"/>
    <w:rsid w:val="00811BC0"/>
    <w:rsid w:val="008231E8"/>
    <w:rsid w:val="008266B7"/>
    <w:rsid w:val="00854B89"/>
    <w:rsid w:val="00855555"/>
    <w:rsid w:val="00881BED"/>
    <w:rsid w:val="00881EF3"/>
    <w:rsid w:val="00883E7C"/>
    <w:rsid w:val="00886261"/>
    <w:rsid w:val="00891A73"/>
    <w:rsid w:val="00894971"/>
    <w:rsid w:val="008B0CCE"/>
    <w:rsid w:val="008C0341"/>
    <w:rsid w:val="008D042B"/>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16CD3"/>
    <w:rsid w:val="00A218CC"/>
    <w:rsid w:val="00A26FCF"/>
    <w:rsid w:val="00A31FA5"/>
    <w:rsid w:val="00A34F8C"/>
    <w:rsid w:val="00A359DA"/>
    <w:rsid w:val="00A37886"/>
    <w:rsid w:val="00A60080"/>
    <w:rsid w:val="00A63176"/>
    <w:rsid w:val="00A70D0C"/>
    <w:rsid w:val="00A9794C"/>
    <w:rsid w:val="00AB0440"/>
    <w:rsid w:val="00AC3FC5"/>
    <w:rsid w:val="00AD340B"/>
    <w:rsid w:val="00AE3966"/>
    <w:rsid w:val="00AF11C6"/>
    <w:rsid w:val="00B002D1"/>
    <w:rsid w:val="00B057F1"/>
    <w:rsid w:val="00B143A9"/>
    <w:rsid w:val="00B328F4"/>
    <w:rsid w:val="00B371C7"/>
    <w:rsid w:val="00B4569E"/>
    <w:rsid w:val="00B45879"/>
    <w:rsid w:val="00B551EB"/>
    <w:rsid w:val="00B55F3D"/>
    <w:rsid w:val="00B62552"/>
    <w:rsid w:val="00B84AC8"/>
    <w:rsid w:val="00B90F8C"/>
    <w:rsid w:val="00B91C0B"/>
    <w:rsid w:val="00B97E24"/>
    <w:rsid w:val="00BA0BE6"/>
    <w:rsid w:val="00BA2122"/>
    <w:rsid w:val="00BA2F3A"/>
    <w:rsid w:val="00BF47F9"/>
    <w:rsid w:val="00C07688"/>
    <w:rsid w:val="00C260AB"/>
    <w:rsid w:val="00C32933"/>
    <w:rsid w:val="00C3314D"/>
    <w:rsid w:val="00C33997"/>
    <w:rsid w:val="00C55C68"/>
    <w:rsid w:val="00C75246"/>
    <w:rsid w:val="00C80B0B"/>
    <w:rsid w:val="00C82674"/>
    <w:rsid w:val="00C91EDF"/>
    <w:rsid w:val="00C97447"/>
    <w:rsid w:val="00CC6622"/>
    <w:rsid w:val="00D20F5D"/>
    <w:rsid w:val="00D333B5"/>
    <w:rsid w:val="00D376ED"/>
    <w:rsid w:val="00D40DC5"/>
    <w:rsid w:val="00D40E4F"/>
    <w:rsid w:val="00D60DB1"/>
    <w:rsid w:val="00D638D0"/>
    <w:rsid w:val="00D67A0A"/>
    <w:rsid w:val="00D703E4"/>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0B84"/>
    <w:rsid w:val="00DF65C1"/>
    <w:rsid w:val="00E008A4"/>
    <w:rsid w:val="00E042C5"/>
    <w:rsid w:val="00E06D7C"/>
    <w:rsid w:val="00E21963"/>
    <w:rsid w:val="00E22D9A"/>
    <w:rsid w:val="00E262A3"/>
    <w:rsid w:val="00E313B1"/>
    <w:rsid w:val="00E32D2F"/>
    <w:rsid w:val="00E51E95"/>
    <w:rsid w:val="00E5461B"/>
    <w:rsid w:val="00E708C9"/>
    <w:rsid w:val="00E74E35"/>
    <w:rsid w:val="00E75B93"/>
    <w:rsid w:val="00E86D2A"/>
    <w:rsid w:val="00E9123C"/>
    <w:rsid w:val="00E94BF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2261"/>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C0C46800-A6AF-456D-AB82-3775E79FD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0CCE"/>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0443A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443AD"/>
    <w:rPr>
      <w:rFonts w:ascii="Segoe UI" w:hAnsi="Segoe UI" w:cs="Segoe UI"/>
      <w:sz w:val="18"/>
      <w:szCs w:val="18"/>
    </w:rPr>
  </w:style>
  <w:style w:type="paragraph" w:styleId="ListParagraph">
    <w:name w:val="List Paragraph"/>
    <w:basedOn w:val="Normal"/>
    <w:uiPriority w:val="34"/>
    <w:qFormat/>
    <w:rsid w:val="004240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4660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1188</Words>
  <Characters>6971</Characters>
  <Application>Microsoft Office Word</Application>
  <DocSecurity>0</DocSecurity>
  <Lines>150</Lines>
  <Paragraphs>46</Paragraphs>
  <ScaleCrop>false</ScaleCrop>
  <HeadingPairs>
    <vt:vector size="2" baseType="variant">
      <vt:variant>
        <vt:lpstr>Title</vt:lpstr>
      </vt:variant>
      <vt:variant>
        <vt:i4>1</vt:i4>
      </vt:variant>
    </vt:vector>
  </HeadingPairs>
  <TitlesOfParts>
    <vt:vector size="1" baseType="lpstr">
      <vt:lpstr>S3432 [1R]  FISCAL ESTIMATE</vt:lpstr>
    </vt:vector>
  </TitlesOfParts>
  <Manager>Anne Cappabianca; R56</Manager>
  <Company>Office of Legislative Services</Company>
  <LinksUpToDate>false</LinksUpToDate>
  <CharactersWithSpaces>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S3432 1R  FISCAL ESTIMATE</dc:title>
  <dc:creator>Senator RUIZ</dc:creator>
  <cp:keywords>S3432|3|HS |312|219|219|!||</cp:keywords>
  <dc:description>sponsor 10/19</dc:description>
  <cp:lastModifiedBy>Todaro, Vivian</cp:lastModifiedBy>
  <cp:revision>2</cp:revision>
  <cp:lastPrinted>2021-10-22T14:23:00Z</cp:lastPrinted>
  <dcterms:created xsi:type="dcterms:W3CDTF">2021-10-22T14:27:00Z</dcterms:created>
  <dcterms:modified xsi:type="dcterms:W3CDTF">2021-10-22T14:27:00Z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