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C6C64" w14:textId="77777777" w:rsidR="009154B2" w:rsidRDefault="00A008B9" w:rsidP="00ED5E27">
      <w:pPr>
        <w:pStyle w:val="TopofPage1"/>
      </w:pPr>
      <w:bookmarkStart w:id="0" w:name="_GoBack"/>
      <w:bookmarkEnd w:id="0"/>
      <w:r>
        <w:t>ASSEMBLY</w:t>
      </w:r>
      <w:r w:rsidR="005C51A8">
        <w:t xml:space="preserve"> </w:t>
      </w:r>
      <w:r>
        <w:t>HEALTH</w:t>
      </w:r>
      <w:r w:rsidR="006A5D7B">
        <w:t xml:space="preserve"> COMMITTEE</w:t>
      </w:r>
    </w:p>
    <w:p w14:paraId="2CE6FA31" w14:textId="77777777" w:rsidR="00C47AF5" w:rsidRPr="004721EF" w:rsidRDefault="00C47AF5" w:rsidP="00ED5E27">
      <w:pPr>
        <w:pStyle w:val="TopofPage1"/>
        <w:rPr>
          <w:sz w:val="24"/>
          <w:szCs w:val="24"/>
        </w:rPr>
      </w:pPr>
    </w:p>
    <w:p w14:paraId="3418F6AE" w14:textId="77777777" w:rsidR="00292D7C" w:rsidRDefault="00C47AF5" w:rsidP="00292D7C">
      <w:pPr>
        <w:pStyle w:val="TopofPage1"/>
        <w:rPr>
          <w:sz w:val="24"/>
        </w:rPr>
      </w:pPr>
      <w:r>
        <w:t>STATEMENT TO</w:t>
      </w:r>
      <w:r w:rsidR="000425D8">
        <w:t xml:space="preserve"> </w:t>
      </w:r>
    </w:p>
    <w:p w14:paraId="3CBC32A0" w14:textId="77777777" w:rsidR="00A008B9" w:rsidRPr="00A008B9" w:rsidRDefault="00A008B9" w:rsidP="00292D7C">
      <w:pPr>
        <w:pStyle w:val="TopofPage1"/>
        <w:rPr>
          <w:sz w:val="24"/>
        </w:rPr>
      </w:pPr>
    </w:p>
    <w:p w14:paraId="1AEEED8F" w14:textId="77777777" w:rsidR="00292D7C" w:rsidRPr="00A008B9" w:rsidRDefault="00A008B9" w:rsidP="00ED5E27">
      <w:pPr>
        <w:pStyle w:val="TopofPage1"/>
        <w:rPr>
          <w:szCs w:val="24"/>
        </w:rPr>
      </w:pPr>
      <w:r>
        <w:rPr>
          <w:szCs w:val="24"/>
        </w:rPr>
        <w:t>[First Reprint]</w:t>
      </w:r>
    </w:p>
    <w:p w14:paraId="5B1C3AB9" w14:textId="77777777" w:rsidR="00AA5E23" w:rsidRDefault="00A008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3458</w:t>
      </w:r>
      <w:r w:rsidR="0063703D" w:rsidRPr="00ED5E27">
        <w:rPr>
          <w:b/>
          <w:sz w:val="36"/>
          <w:szCs w:val="36"/>
        </w:rPr>
        <w:t xml:space="preserve"> </w:t>
      </w:r>
    </w:p>
    <w:p w14:paraId="6505B8C0" w14:textId="77777777" w:rsidR="00D33775" w:rsidRPr="004721EF" w:rsidRDefault="00D33775" w:rsidP="0007575C">
      <w:pPr>
        <w:pStyle w:val="TopofPage1"/>
        <w:rPr>
          <w:sz w:val="24"/>
          <w:szCs w:val="24"/>
        </w:rPr>
      </w:pPr>
    </w:p>
    <w:p w14:paraId="278D8D0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C67C889" w14:textId="77777777" w:rsidR="00E941A7" w:rsidRDefault="00E941A7" w:rsidP="006A5D7B">
      <w:pPr>
        <w:tabs>
          <w:tab w:val="left" w:pos="900"/>
          <w:tab w:val="left" w:pos="4140"/>
          <w:tab w:val="left" w:pos="5670"/>
          <w:tab w:val="left" w:pos="5940"/>
        </w:tabs>
        <w:jc w:val="center"/>
        <w:rPr>
          <w:szCs w:val="24"/>
        </w:rPr>
      </w:pPr>
    </w:p>
    <w:p w14:paraId="34853A2A"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08B9">
        <w:rPr>
          <w:caps/>
          <w:szCs w:val="24"/>
        </w:rPr>
        <w:t>JANUARY 3, 2022</w:t>
      </w:r>
    </w:p>
    <w:p w14:paraId="7615239D" w14:textId="77777777" w:rsidR="004144CF" w:rsidRDefault="004144CF" w:rsidP="0083060A"/>
    <w:p w14:paraId="24042D61" w14:textId="77777777" w:rsidR="00655CA3" w:rsidRDefault="00BF6A75" w:rsidP="0083060A">
      <w:r>
        <w:tab/>
        <w:t>The Assembly Health Committee reports favorably Senate Bill No. 3458.</w:t>
      </w:r>
    </w:p>
    <w:p w14:paraId="4F4DB914" w14:textId="77777777" w:rsidR="00E07CC7" w:rsidRPr="007F5237" w:rsidRDefault="00E07CC7" w:rsidP="00E07C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w:t>
      </w:r>
      <w:r w:rsidRPr="007F5237">
        <w:rPr>
          <w:spacing w:val="4"/>
          <w:szCs w:val="24"/>
        </w:rPr>
        <w:t xml:space="preserve"> bill amends the “Out-of-network Consumer Protection, Transparency, Cost Containment and Accountability Act” to revise certain aspects of the arbitration processes established in that act for claims involving health insurance carriers subject to the provisions </w:t>
      </w:r>
      <w:r>
        <w:rPr>
          <w:spacing w:val="4"/>
          <w:szCs w:val="24"/>
        </w:rPr>
        <w:t>of the act.</w:t>
      </w:r>
    </w:p>
    <w:p w14:paraId="73C2221C" w14:textId="77777777" w:rsidR="00E07CC7" w:rsidRDefault="00E07CC7" w:rsidP="00E07C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5237">
        <w:rPr>
          <w:spacing w:val="4"/>
          <w:szCs w:val="24"/>
        </w:rPr>
        <w:tab/>
        <w:t xml:space="preserve">The bill extends the amount of time that the insurance carrier and healthcare provider have to negotiate a settlement in the event of an inadvertent use of out-of-network services from 30 to 60 days, and extends the deadline for the carrier, provider, or covered person to initiate binding arbitration in the event of a failure to reach a settlement from within 30 days of the final offer to within </w:t>
      </w:r>
      <w:r>
        <w:rPr>
          <w:spacing w:val="4"/>
          <w:szCs w:val="24"/>
        </w:rPr>
        <w:t>90</w:t>
      </w:r>
      <w:r w:rsidRPr="007F5237">
        <w:rPr>
          <w:spacing w:val="4"/>
          <w:szCs w:val="24"/>
        </w:rPr>
        <w:t xml:space="preserve"> days of the final offer. The bill </w:t>
      </w:r>
      <w:r>
        <w:rPr>
          <w:spacing w:val="4"/>
          <w:szCs w:val="24"/>
        </w:rPr>
        <w:t>provides</w:t>
      </w:r>
      <w:r w:rsidRPr="007F5237">
        <w:rPr>
          <w:spacing w:val="4"/>
          <w:szCs w:val="24"/>
        </w:rPr>
        <w:t xml:space="preserve"> that</w:t>
      </w:r>
      <w:r>
        <w:rPr>
          <w:spacing w:val="4"/>
          <w:szCs w:val="24"/>
        </w:rPr>
        <w:t>, in order for binding arbitration to be initiated,</w:t>
      </w:r>
      <w:r w:rsidRPr="007F5237">
        <w:rPr>
          <w:spacing w:val="4"/>
          <w:szCs w:val="24"/>
        </w:rPr>
        <w:t xml:space="preserve"> the difference between a carrier’s and provider’s final offers be $1,000 or higher</w:t>
      </w:r>
      <w:r w:rsidRPr="00EA1551">
        <w:t xml:space="preserve"> </w:t>
      </w:r>
      <w:r w:rsidRPr="00CA04F8">
        <w:t xml:space="preserve">for a billed amount of $2,500 or more </w:t>
      </w:r>
      <w:r>
        <w:t>or</w:t>
      </w:r>
      <w:r w:rsidRPr="00CA04F8">
        <w:t xml:space="preserve"> $500</w:t>
      </w:r>
      <w:r>
        <w:t xml:space="preserve"> or higher</w:t>
      </w:r>
      <w:r w:rsidRPr="00CA04F8">
        <w:t xml:space="preserve"> for a billed amount of less than $2,500</w:t>
      </w:r>
      <w:r>
        <w:t>.</w:t>
      </w:r>
    </w:p>
    <w:p w14:paraId="79A370F2" w14:textId="77777777" w:rsidR="00E07CC7" w:rsidRPr="002E7782" w:rsidRDefault="00E07CC7" w:rsidP="00E07C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5237">
        <w:rPr>
          <w:spacing w:val="4"/>
          <w:szCs w:val="24"/>
        </w:rPr>
        <w:tab/>
        <w:t xml:space="preserve">The bill changes the certification requirement for arbitrators from a certification from the American Arbitration Association to a certification from the Department of </w:t>
      </w:r>
      <w:r w:rsidRPr="002E7782">
        <w:rPr>
          <w:spacing w:val="4"/>
          <w:szCs w:val="24"/>
        </w:rPr>
        <w:t>Banking and Insurance.</w:t>
      </w:r>
    </w:p>
    <w:p w14:paraId="0E30FFF5" w14:textId="77777777" w:rsidR="00E07CC7" w:rsidRDefault="00E07CC7" w:rsidP="00E07CC7">
      <w:pPr>
        <w:rPr>
          <w:spacing w:val="4"/>
          <w:szCs w:val="24"/>
        </w:rPr>
      </w:pPr>
      <w:r w:rsidRPr="002E7782">
        <w:rPr>
          <w:spacing w:val="4"/>
          <w:szCs w:val="24"/>
        </w:rPr>
        <w:tab/>
        <w:t xml:space="preserve">Finally, the bill requires an arbitrator to include detailed written findings with each decision.  The detailed written findings are to </w:t>
      </w:r>
      <w:r w:rsidRPr="002E7782">
        <w:t>be an analysis of the decision including, but not be limited to, information concerning any databases, previous awards, or other documentation or arguments that contributed to the arbitrator’s decision.</w:t>
      </w:r>
    </w:p>
    <w:p w14:paraId="02D49F27" w14:textId="7158040B" w:rsidR="004B2ABF" w:rsidRPr="00D50F6B" w:rsidRDefault="0083119A" w:rsidP="00D50F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3458 (1R)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6245</w:t>
      </w:r>
      <w:r w:rsidRPr="008A0DC6">
        <w:rPr>
          <w:spacing w:val="4"/>
        </w:rPr>
        <w:t xml:space="preserve"> which was reported</w:t>
      </w:r>
      <w:r w:rsidR="007B0CAB">
        <w:rPr>
          <w:spacing w:val="4"/>
        </w:rPr>
        <w:t xml:space="preserve"> and amended</w:t>
      </w:r>
      <w:r w:rsidRPr="008A0DC6">
        <w:rPr>
          <w:spacing w:val="4"/>
        </w:rPr>
        <w:t xml:space="preserve"> by the committee on this date.</w:t>
      </w:r>
    </w:p>
    <w:sectPr w:rsidR="004B2ABF" w:rsidRPr="00D50F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E55D9" w14:textId="77777777" w:rsidR="0058143D" w:rsidRDefault="0058143D">
      <w:r>
        <w:separator/>
      </w:r>
    </w:p>
  </w:endnote>
  <w:endnote w:type="continuationSeparator" w:id="0">
    <w:p w14:paraId="15B4ABD8" w14:textId="77777777" w:rsidR="0058143D" w:rsidRDefault="00581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CC128" w14:textId="77777777" w:rsidR="0058143D" w:rsidRDefault="0058143D">
      <w:r>
        <w:separator/>
      </w:r>
    </w:p>
  </w:footnote>
  <w:footnote w:type="continuationSeparator" w:id="0">
    <w:p w14:paraId="1D8BE7B4" w14:textId="77777777" w:rsidR="0058143D" w:rsidRDefault="00581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27A5D" w14:textId="2F14A420" w:rsidR="00662ED4" w:rsidRDefault="00D50F6B" w:rsidP="00D50F6B">
    <w:pPr>
      <w:pStyle w:val="HeaderPage2"/>
      <w:jc w:val="center"/>
    </w:pPr>
    <w:r>
      <w:fldChar w:fldCharType="begin"/>
    </w:r>
    <w:r>
      <w:instrText xml:space="preserve"> PAGE  \* MERGEFORMAT </w:instrText>
    </w:r>
    <w:r>
      <w:fldChar w:fldCharType="separate"/>
    </w:r>
    <w:r>
      <w:rPr>
        <w:noProof/>
      </w:rPr>
      <w:t>2</w:t>
    </w:r>
    <w:r>
      <w:fldChar w:fldCharType="end"/>
    </w:r>
  </w:p>
  <w:p w14:paraId="70A85C6F" w14:textId="77777777" w:rsidR="00D50F6B" w:rsidRDefault="00D50F6B" w:rsidP="00D50F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8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B9F"/>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BAE"/>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DA5"/>
    <w:rsid w:val="005644EB"/>
    <w:rsid w:val="005722B9"/>
    <w:rsid w:val="0058143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68D"/>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6FF"/>
    <w:rsid w:val="007B0CAB"/>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DDF"/>
    <w:rsid w:val="00817204"/>
    <w:rsid w:val="00820257"/>
    <w:rsid w:val="00821D60"/>
    <w:rsid w:val="00822E2E"/>
    <w:rsid w:val="008260F2"/>
    <w:rsid w:val="0083060A"/>
    <w:rsid w:val="0083119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0BE"/>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FEB"/>
    <w:rsid w:val="009F05A2"/>
    <w:rsid w:val="009F13CA"/>
    <w:rsid w:val="009F26AA"/>
    <w:rsid w:val="009F3565"/>
    <w:rsid w:val="009F520D"/>
    <w:rsid w:val="00A0085E"/>
    <w:rsid w:val="00A008B9"/>
    <w:rsid w:val="00A07166"/>
    <w:rsid w:val="00A11FB9"/>
    <w:rsid w:val="00A171B3"/>
    <w:rsid w:val="00A20C2C"/>
    <w:rsid w:val="00A2297B"/>
    <w:rsid w:val="00A23DE7"/>
    <w:rsid w:val="00A27C93"/>
    <w:rsid w:val="00A301C9"/>
    <w:rsid w:val="00A34C4F"/>
    <w:rsid w:val="00A42C97"/>
    <w:rsid w:val="00A51994"/>
    <w:rsid w:val="00A52EDE"/>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71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A7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F6B"/>
    <w:rsid w:val="00D57BC3"/>
    <w:rsid w:val="00D64300"/>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23A"/>
    <w:rsid w:val="00DF0469"/>
    <w:rsid w:val="00DF2305"/>
    <w:rsid w:val="00DF2BC2"/>
    <w:rsid w:val="00DF3423"/>
    <w:rsid w:val="00DF50EE"/>
    <w:rsid w:val="00E045B1"/>
    <w:rsid w:val="00E07CC7"/>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05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00C5E554"/>
  <w15:docId w15:val="{C7A1944E-5FBD-48FD-BAF8-A0FEAD56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Revision">
    <w:name w:val="Revision"/>
    <w:hidden/>
    <w:uiPriority w:val="99"/>
    <w:semiHidden/>
    <w:rsid w:val="007B0CAB"/>
    <w:rPr>
      <w:sz w:val="24"/>
    </w:rPr>
  </w:style>
  <w:style w:type="paragraph" w:styleId="BalloonText">
    <w:name w:val="Balloon Text"/>
    <w:basedOn w:val="Normal"/>
    <w:link w:val="BalloonTextChar"/>
    <w:semiHidden/>
    <w:unhideWhenUsed/>
    <w:rsid w:val="00A52E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2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1540</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S3458 AHE Statement 1/3/22</vt:lpstr>
    </vt:vector>
  </TitlesOfParts>
  <Manager>R224</Manager>
  <Company>NJ OLS DMU</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S3458 AHE Statement 1/3/22</dc:title>
  <dc:subject/>
  <dc:creator>Assembly AHE</dc:creator>
  <cp:keywords>S3458|1|HS |263|0|0|!||</cp:keywords>
  <dc:description/>
  <cp:lastModifiedBy>Franks, Denise</cp:lastModifiedBy>
  <cp:revision>2</cp:revision>
  <cp:lastPrinted>2022-01-04T16:35:00Z</cp:lastPrinted>
  <dcterms:created xsi:type="dcterms:W3CDTF">2022-01-04T18:49:00Z</dcterms:created>
  <dcterms:modified xsi:type="dcterms:W3CDTF">2022-01-04T18:49:00Z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