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B79D82" w14:textId="68C9C785" w:rsidR="006C7DAA" w:rsidRDefault="006C7DAA" w:rsidP="006C7DAA">
      <w:pPr>
        <w:pStyle w:val="bpuBill"/>
      </w:pPr>
      <w:bookmarkStart w:id="0" w:name="bpuFrontPg"/>
      <w:bookmarkStart w:id="1" w:name="_GoBack"/>
      <w:bookmarkEnd w:id="0"/>
      <w:bookmarkEnd w:id="1"/>
      <w:r>
        <w:t xml:space="preserve">SENATE, No. 3463 </w:t>
      </w:r>
    </w:p>
    <w:p w14:paraId="1FF83699" w14:textId="7DADDC87" w:rsidR="006C7DAA" w:rsidRPr="009D38FF" w:rsidRDefault="006C7DAA" w:rsidP="006C7DAA">
      <w:pPr>
        <w:pStyle w:val="bpuWpGraphic"/>
      </w:pPr>
      <w:r>
        <w:object w:dxaOrig="8985" w:dyaOrig="255" w14:anchorId="18C5F7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5088562" r:id="rId9"/>
        </w:object>
      </w:r>
    </w:p>
    <w:p w14:paraId="34A89B15" w14:textId="77777777" w:rsidR="006C7DAA" w:rsidRDefault="006C7DAA" w:rsidP="006C7DAA">
      <w:pPr>
        <w:pStyle w:val="bpuState"/>
      </w:pPr>
      <w:r>
        <w:t>STATE OF NEW JERSEY</w:t>
      </w:r>
    </w:p>
    <w:p w14:paraId="5D34FDA5" w14:textId="77777777" w:rsidR="006C7DAA" w:rsidRDefault="006C7DAA" w:rsidP="006C7DAA">
      <w:pPr>
        <w:pStyle w:val="bpuLegislature"/>
      </w:pPr>
      <w:r>
        <w:t>219th LEGISLATURE</w:t>
      </w:r>
    </w:p>
    <w:p w14:paraId="7BA8C718" w14:textId="20FA7D4C" w:rsidR="006C7DAA" w:rsidRDefault="006C7DAA" w:rsidP="006C7DAA">
      <w:pPr>
        <w:pStyle w:val="bpuWpGraphic"/>
      </w:pPr>
      <w:r>
        <w:object w:dxaOrig="8985" w:dyaOrig="255" w14:anchorId="54F39DD3">
          <v:shape id="_x0000_i1026" type="#_x0000_t75" style="width:6in;height:12pt" o:ole="">
            <v:imagedata r:id="rId8" o:title=""/>
          </v:shape>
          <o:OLEObject Type="Embed" ProgID="WPWin6.1" ShapeID="_x0000_i1026" DrawAspect="Content" ObjectID="_1675088563" r:id="rId10"/>
        </w:object>
      </w:r>
      <w:r>
        <w:t xml:space="preserve">  </w:t>
      </w:r>
    </w:p>
    <w:p w14:paraId="07A3BBE5" w14:textId="77777777" w:rsidR="006C7DAA" w:rsidRDefault="006C7DAA" w:rsidP="006C7DAA">
      <w:pPr>
        <w:pStyle w:val="bpuIntro"/>
      </w:pPr>
      <w:r>
        <w:t>INTRODUCED FEBRUARY 17, 2021</w:t>
      </w:r>
    </w:p>
    <w:p w14:paraId="5E04DB0C" w14:textId="77777777" w:rsidR="006C7DAA" w:rsidRDefault="006C7DAA" w:rsidP="006C7DAA">
      <w:pPr>
        <w:pStyle w:val="bpuIntro"/>
      </w:pPr>
    </w:p>
    <w:p w14:paraId="6A27A493" w14:textId="77777777" w:rsidR="006C7DAA" w:rsidRDefault="006C7DAA" w:rsidP="006C7DAA">
      <w:pPr>
        <w:pStyle w:val="bpuIntro"/>
        <w:sectPr w:rsidR="006C7DAA" w:rsidSect="006C7DAA">
          <w:headerReference w:type="even" r:id="rId11"/>
          <w:headerReference w:type="default" r:id="rId12"/>
          <w:pgSz w:w="12240" w:h="20160" w:code="5"/>
          <w:pgMar w:top="2160" w:right="1440" w:bottom="1440" w:left="1440" w:header="72" w:footer="720" w:gutter="0"/>
          <w:pgNumType w:start="1"/>
          <w:cols w:space="720"/>
          <w:docGrid w:linePitch="360"/>
        </w:sectPr>
      </w:pPr>
    </w:p>
    <w:p w14:paraId="205DFA8A" w14:textId="77777777" w:rsidR="006C7DAA" w:rsidRDefault="006C7DAA" w:rsidP="006C7DAA">
      <w:pPr>
        <w:pStyle w:val="bpuIntro"/>
      </w:pPr>
    </w:p>
    <w:p w14:paraId="32B26F35" w14:textId="77777777" w:rsidR="006C7DAA" w:rsidRDefault="006C7DAA" w:rsidP="006C7DAA">
      <w:pPr>
        <w:pStyle w:val="bpuSponsor"/>
      </w:pPr>
      <w:r>
        <w:t>Sponsored by:</w:t>
      </w:r>
    </w:p>
    <w:p w14:paraId="3205F4E3" w14:textId="77777777" w:rsidR="006C7DAA" w:rsidRDefault="006C7DAA" w:rsidP="006C7DAA">
      <w:pPr>
        <w:pStyle w:val="bpuSponsor"/>
      </w:pPr>
      <w:r>
        <w:t>Senator  GERALD CARDINALE</w:t>
      </w:r>
    </w:p>
    <w:p w14:paraId="47686558" w14:textId="77777777" w:rsidR="006C7DAA" w:rsidRDefault="006C7DAA" w:rsidP="006C7DAA">
      <w:pPr>
        <w:pStyle w:val="bpuSponsor"/>
      </w:pPr>
      <w:r>
        <w:t>District 39 (Bergen and Passaic)</w:t>
      </w:r>
    </w:p>
    <w:p w14:paraId="527646BA" w14:textId="77777777" w:rsidR="006C7DAA" w:rsidRDefault="006C7DAA" w:rsidP="006C7DAA">
      <w:pPr>
        <w:pStyle w:val="bpuSponsor"/>
      </w:pPr>
    </w:p>
    <w:p w14:paraId="52864F2C" w14:textId="77777777" w:rsidR="006C7DAA" w:rsidRDefault="006C7DAA" w:rsidP="006C7DAA">
      <w:pPr>
        <w:pStyle w:val="bpuSponsor"/>
      </w:pPr>
    </w:p>
    <w:p w14:paraId="3B13E9F1" w14:textId="77777777" w:rsidR="006C7DAA" w:rsidRDefault="006C7DAA" w:rsidP="006C7DAA">
      <w:pPr>
        <w:pStyle w:val="bpuSponsor"/>
      </w:pPr>
    </w:p>
    <w:p w14:paraId="2DA3B516" w14:textId="77777777" w:rsidR="006C7DAA" w:rsidRDefault="006C7DAA" w:rsidP="006C7DAA">
      <w:pPr>
        <w:pStyle w:val="bpuSponsor"/>
      </w:pPr>
    </w:p>
    <w:p w14:paraId="2FC23083" w14:textId="77777777" w:rsidR="006C7DAA" w:rsidRDefault="006C7DAA" w:rsidP="006C7DAA">
      <w:pPr>
        <w:pStyle w:val="bpuSponsor"/>
      </w:pPr>
      <w:r>
        <w:t>SYNOPSIS</w:t>
      </w:r>
    </w:p>
    <w:p w14:paraId="07562919" w14:textId="77777777" w:rsidR="006C7DAA" w:rsidRDefault="006C7DAA" w:rsidP="006C7DAA">
      <w:pPr>
        <w:pStyle w:val="bpuNormText"/>
      </w:pPr>
      <w:r>
        <w:tab/>
        <w:t xml:space="preserve">Requires reasonable and prevailing fees for medical services that are not on PIP fee schedule. </w:t>
      </w:r>
    </w:p>
    <w:p w14:paraId="54F8F162" w14:textId="77777777" w:rsidR="006C7DAA" w:rsidRDefault="006C7DAA" w:rsidP="006C7DAA">
      <w:pPr>
        <w:pStyle w:val="bpuNormText"/>
      </w:pPr>
    </w:p>
    <w:p w14:paraId="38854280" w14:textId="77777777" w:rsidR="006C7DAA" w:rsidRDefault="006C7DAA" w:rsidP="006C7DAA">
      <w:pPr>
        <w:pStyle w:val="bpuSponsor"/>
      </w:pPr>
      <w:r>
        <w:t xml:space="preserve">CURRENT VERSION OF TEXT </w:t>
      </w:r>
    </w:p>
    <w:p w14:paraId="4A249ABF" w14:textId="77777777" w:rsidR="006C7DAA" w:rsidRDefault="006C7DAA" w:rsidP="006C7DAA">
      <w:pPr>
        <w:pStyle w:val="bpuNormText"/>
      </w:pPr>
      <w:r>
        <w:tab/>
        <w:t>As introduced.</w:t>
      </w:r>
    </w:p>
    <w:p w14:paraId="1020A180" w14:textId="795160CF" w:rsidR="006C7DAA" w:rsidRDefault="006C7DAA" w:rsidP="006C7DAA">
      <w:pPr>
        <w:pStyle w:val="bpuNormText"/>
      </w:pPr>
      <w:r>
        <w:rPr>
          <w:noProof/>
        </w:rPr>
        <w:drawing>
          <wp:anchor distT="0" distB="0" distL="114300" distR="114300" simplePos="0" relativeHeight="251659264" behindDoc="1" locked="0" layoutInCell="1" allowOverlap="1" wp14:anchorId="41FBD3B8" wp14:editId="1EEAF76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FB914EE" w14:textId="77777777" w:rsidR="006C7DAA" w:rsidRDefault="006C7DAA" w:rsidP="008916EC">
      <w:pPr>
        <w:pStyle w:val="FronterPage"/>
        <w:tabs>
          <w:tab w:val="clear" w:pos="720"/>
          <w:tab w:val="clear" w:pos="1440"/>
          <w:tab w:val="clear" w:pos="2160"/>
          <w:tab w:val="clear" w:pos="2880"/>
          <w:tab w:val="clear" w:pos="3600"/>
          <w:tab w:val="clear" w:pos="4320"/>
          <w:tab w:val="clear" w:pos="5040"/>
        </w:tabs>
        <w:sectPr w:rsidR="006C7DAA" w:rsidSect="006C7DAA">
          <w:type w:val="continuous"/>
          <w:pgSz w:w="12240" w:h="20160" w:code="5"/>
          <w:pgMar w:top="1440" w:right="2275" w:bottom="1440" w:left="2275" w:header="72" w:footer="720" w:gutter="0"/>
          <w:pgNumType w:start="1"/>
          <w:cols w:space="720"/>
          <w:docGrid w:linePitch="360"/>
        </w:sectPr>
      </w:pPr>
    </w:p>
    <w:p w14:paraId="526ACFB2" w14:textId="77777777" w:rsidR="002E685A" w:rsidRPr="002E685A" w:rsidRDefault="00133780" w:rsidP="002E685A">
      <w:pPr>
        <w:pStyle w:val="HangingAnAct"/>
      </w:pPr>
      <w:r>
        <w:rPr>
          <w:rStyle w:val="BillHead"/>
        </w:rPr>
        <w:lastRenderedPageBreak/>
        <w:t>An Act</w:t>
      </w:r>
      <w:r w:rsidR="00686AEB" w:rsidRPr="006B7FA7">
        <w:rPr>
          <w:rStyle w:val="HangingAnActChar"/>
        </w:rPr>
        <w:t xml:space="preserve"> </w:t>
      </w:r>
      <w:r w:rsidR="002E685A" w:rsidRPr="002E685A">
        <w:t>concerning medical fee schedules and amending P.L.1988, c.119.</w:t>
      </w:r>
    </w:p>
    <w:p w14:paraId="66AEAE43" w14:textId="77777777" w:rsidR="000B1054" w:rsidRPr="00D71D68" w:rsidRDefault="000B1054" w:rsidP="000B1054"/>
    <w:p w14:paraId="56602EEF" w14:textId="77777777" w:rsidR="00686AEB" w:rsidRPr="00AA7880" w:rsidRDefault="00686AEB" w:rsidP="00686AEB">
      <w:r>
        <w:tab/>
      </w:r>
      <w:r w:rsidR="00133780">
        <w:rPr>
          <w:rStyle w:val="BillHeading2"/>
        </w:rPr>
        <w:t>Be It Enacted</w:t>
      </w:r>
      <w:r>
        <w:rPr>
          <w:rStyle w:val="BillHeading2"/>
        </w:rPr>
        <w:t xml:space="preserve"> </w:t>
      </w:r>
      <w:r w:rsidR="00133780">
        <w:rPr>
          <w:rStyle w:val="BillLanguage"/>
        </w:rPr>
        <w:t>by the Senate and General Assembly of the State of New Jersey:</w:t>
      </w:r>
    </w:p>
    <w:p w14:paraId="42F5648F" w14:textId="77777777" w:rsidR="00686AEB" w:rsidRDefault="00686AEB" w:rsidP="00686AEB"/>
    <w:p w14:paraId="335DF358" w14:textId="4C1614CE" w:rsidR="009B1C14" w:rsidRPr="002E685A" w:rsidRDefault="009B1C14" w:rsidP="00B20BC5">
      <w:r>
        <w:tab/>
        <w:t>1.</w:t>
      </w:r>
      <w:r>
        <w:tab/>
      </w:r>
      <w:r w:rsidR="002E685A" w:rsidRPr="002E685A">
        <w:t>Section 10 of P.L.1988, c.119 (C.39:6A-4.6) is amended to read as follows:</w:t>
      </w:r>
    </w:p>
    <w:p w14:paraId="4CB17D15" w14:textId="32D0391A" w:rsidR="009B1C14" w:rsidRPr="002E685A" w:rsidRDefault="009B1C14" w:rsidP="00B20BC5">
      <w:pPr>
        <w:rPr>
          <w:color w:val="000000" w:themeColor="text1"/>
          <w:spacing w:val="0"/>
          <w:shd w:val="clear" w:color="auto" w:fill="FFFFFF"/>
        </w:rPr>
      </w:pPr>
      <w:r>
        <w:rPr>
          <w:spacing w:val="0"/>
        </w:rPr>
        <w:tab/>
      </w:r>
      <w:r w:rsidR="002E685A" w:rsidRPr="002E685A">
        <w:rPr>
          <w:spacing w:val="0"/>
        </w:rPr>
        <w:t>10.</w:t>
      </w:r>
      <w:r w:rsidR="002E685A" w:rsidRPr="002E685A">
        <w:rPr>
          <w:spacing w:val="0"/>
        </w:rPr>
        <w:tab/>
        <w:t xml:space="preserve">a.  </w:t>
      </w:r>
      <w:r w:rsidR="002E685A" w:rsidRPr="002E685A">
        <w:rPr>
          <w:color w:val="000000" w:themeColor="text1"/>
          <w:spacing w:val="0"/>
          <w:shd w:val="clear" w:color="auto" w:fill="FFFFFF"/>
        </w:rPr>
        <w:t>The Commissioner of Banking and Insurance shall, within 90 days after the effective date of P.L.1990, c.8 (C.17:33B-1 et al.), promulgate medical fee schedules on a regional basis for the reimbursement of health care providers providing services or equipment for medical expense benefits for which payment is to be made by an automobile insurer under personal injury protection coverage pursuant to P.L.1972, c.70 (C.39:6A-1 et seq.), by an insurer under medical expense benefits coverage pursuant to section 2 of P.L.1991, c.154 (C.17:28-1.6), or for payment of unreimbursed medical expenses that are admissible as uncompensated economic loss pursuant to section 12 of P.L.1972, c.70 (C.39:6A-12).  These fee schedules shall be promulgated on the basis of the type of service provided, and shall incorporate the reasonable and prevailing fees of 75% of the practitioners within the region.  If, in the case of a specialist provider, there are fewer than 50 specialists within a region, the fee schedule shall incorporate the reasonable and prevailing fees of the specialist providers on a Statewide basis.  The commissioner may contract with a proprietary purveyor of fee schedules for the maintenance of the fee schedule, which shall be adjusted biennially for inflation and for the addition of new medical procedures.</w:t>
      </w:r>
    </w:p>
    <w:p w14:paraId="041399C7" w14:textId="0B938BAF" w:rsidR="009B1C14" w:rsidRPr="002E685A" w:rsidRDefault="009B1C14" w:rsidP="00B20BC5">
      <w:pPr>
        <w:rPr>
          <w:color w:val="000000" w:themeColor="text1"/>
          <w:spacing w:val="0"/>
          <w:shd w:val="clear" w:color="auto" w:fill="FFFFFF"/>
        </w:rPr>
      </w:pPr>
      <w:r>
        <w:rPr>
          <w:color w:val="000000" w:themeColor="text1"/>
          <w:spacing w:val="0"/>
          <w:shd w:val="clear" w:color="auto" w:fill="FFFFFF"/>
        </w:rPr>
        <w:tab/>
      </w:r>
      <w:r w:rsidR="002E685A" w:rsidRPr="002E685A">
        <w:rPr>
          <w:color w:val="000000" w:themeColor="text1"/>
          <w:spacing w:val="0"/>
          <w:shd w:val="clear" w:color="auto" w:fill="FFFFFF"/>
        </w:rPr>
        <w:t>b.</w:t>
      </w:r>
      <w:r w:rsidR="002E685A" w:rsidRPr="002E685A">
        <w:rPr>
          <w:color w:val="000000" w:themeColor="text1"/>
          <w:spacing w:val="0"/>
          <w:shd w:val="clear" w:color="auto" w:fill="FFFFFF"/>
        </w:rPr>
        <w:tab/>
      </w:r>
      <w:r>
        <w:rPr>
          <w:color w:val="000000" w:themeColor="text1"/>
          <w:spacing w:val="0"/>
          <w:u w:val="single"/>
          <w:shd w:val="clear" w:color="auto" w:fill="FFFFFF"/>
        </w:rPr>
        <w:t>(1)</w:t>
      </w:r>
      <w:r>
        <w:rPr>
          <w:color w:val="000000" w:themeColor="text1"/>
          <w:spacing w:val="0"/>
          <w:shd w:val="clear" w:color="auto" w:fill="FFFFFF"/>
        </w:rPr>
        <w:t xml:space="preserve">  </w:t>
      </w:r>
      <w:r w:rsidR="002E685A" w:rsidRPr="002E685A">
        <w:rPr>
          <w:color w:val="000000" w:themeColor="text1"/>
          <w:spacing w:val="0"/>
          <w:shd w:val="clear" w:color="auto" w:fill="FFFFFF"/>
        </w:rPr>
        <w:t>The fee schedule may provide for reimbursement for appropriate services on the basis of a diagnostic-related (DRG) payment by diagnostic code where appropriate, and may establish the use of a single fee, rather than an unbundled fee, for a group of services if those services are commonly provided together.  In the case of multiple procedures performed simultaneously, the fee schedule and regulations promulgated pursuant thereto may also provide for a standard fee for a primary procedure, and proportional reductions in the cost of the additional procedures.</w:t>
      </w:r>
      <w:r>
        <w:rPr>
          <w:color w:val="000000" w:themeColor="text1"/>
          <w:spacing w:val="0"/>
        </w:rPr>
        <w:tab/>
      </w:r>
    </w:p>
    <w:p w14:paraId="6D4B382D" w14:textId="2C43FB6B" w:rsidR="009B1C14" w:rsidRDefault="009B1C14" w:rsidP="00B20BC5">
      <w:pPr>
        <w:rPr>
          <w:color w:val="000000" w:themeColor="text1"/>
          <w:spacing w:val="0"/>
        </w:rPr>
      </w:pPr>
      <w:r>
        <w:rPr>
          <w:color w:val="000000" w:themeColor="text1"/>
          <w:spacing w:val="0"/>
        </w:rPr>
        <w:tab/>
      </w:r>
      <w:r>
        <w:rPr>
          <w:color w:val="000000" w:themeColor="text1"/>
          <w:spacing w:val="0"/>
          <w:u w:val="single"/>
        </w:rPr>
        <w:t>(2)</w:t>
      </w:r>
      <w:r w:rsidR="002E685A" w:rsidRPr="00B20BC5">
        <w:rPr>
          <w:color w:val="000000" w:themeColor="text1"/>
          <w:spacing w:val="0"/>
          <w:u w:val="single"/>
          <w:shd w:val="clear" w:color="auto" w:fill="FFFFFF"/>
        </w:rPr>
        <w:tab/>
      </w:r>
      <w:r w:rsidR="000A2E08">
        <w:rPr>
          <w:color w:val="000000" w:themeColor="text1"/>
          <w:spacing w:val="0"/>
          <w:u w:val="single"/>
          <w:shd w:val="clear" w:color="auto" w:fill="FFFFFF"/>
        </w:rPr>
        <w:t xml:space="preserve">The </w:t>
      </w:r>
      <w:r w:rsidR="002E685A" w:rsidRPr="002E685A">
        <w:rPr>
          <w:color w:val="000000" w:themeColor="text1"/>
          <w:spacing w:val="0"/>
          <w:u w:val="single"/>
          <w:shd w:val="clear" w:color="auto" w:fill="FFFFFF"/>
        </w:rPr>
        <w:t>f</w:t>
      </w:r>
      <w:r w:rsidR="000A2E08">
        <w:rPr>
          <w:color w:val="000000" w:themeColor="text1"/>
          <w:spacing w:val="0"/>
          <w:u w:val="single"/>
          <w:shd w:val="clear" w:color="auto" w:fill="FFFFFF"/>
        </w:rPr>
        <w:t>ee schedule shall provide that, if</w:t>
      </w:r>
      <w:r w:rsidR="002E685A" w:rsidRPr="002E685A">
        <w:rPr>
          <w:color w:val="000000" w:themeColor="text1"/>
          <w:spacing w:val="0"/>
          <w:u w:val="single"/>
          <w:shd w:val="clear" w:color="auto" w:fill="FFFFFF"/>
        </w:rPr>
        <w:t xml:space="preserve"> the fee schedule does not establish a fee for a medical </w:t>
      </w:r>
      <w:r w:rsidR="00B92EB1">
        <w:rPr>
          <w:color w:val="000000" w:themeColor="text1"/>
          <w:spacing w:val="0"/>
          <w:u w:val="single"/>
          <w:shd w:val="clear" w:color="auto" w:fill="FFFFFF"/>
        </w:rPr>
        <w:t>service</w:t>
      </w:r>
      <w:r w:rsidR="002E685A" w:rsidRPr="002E685A">
        <w:rPr>
          <w:color w:val="000000" w:themeColor="text1"/>
          <w:spacing w:val="0"/>
          <w:u w:val="single"/>
          <w:shd w:val="clear" w:color="auto" w:fill="FFFFFF"/>
        </w:rPr>
        <w:t xml:space="preserve">, </w:t>
      </w:r>
      <w:r w:rsidR="00B92EB1">
        <w:rPr>
          <w:color w:val="000000" w:themeColor="text1"/>
          <w:spacing w:val="0"/>
          <w:u w:val="single"/>
          <w:shd w:val="clear" w:color="auto" w:fill="FFFFFF"/>
        </w:rPr>
        <w:t>the fee for that service</w:t>
      </w:r>
      <w:r w:rsidR="002E685A" w:rsidRPr="002E685A">
        <w:rPr>
          <w:color w:val="000000" w:themeColor="text1"/>
          <w:spacing w:val="0"/>
          <w:u w:val="single"/>
          <w:shd w:val="clear" w:color="auto" w:fill="FFFFFF"/>
        </w:rPr>
        <w:t xml:space="preserve"> shall </w:t>
      </w:r>
      <w:r w:rsidR="00B92EB1">
        <w:rPr>
          <w:color w:val="000000" w:themeColor="text1"/>
          <w:spacing w:val="0"/>
          <w:u w:val="single"/>
          <w:shd w:val="clear" w:color="auto" w:fill="FFFFFF"/>
        </w:rPr>
        <w:t>be</w:t>
      </w:r>
      <w:r w:rsidR="00B92EB1" w:rsidRPr="002E685A">
        <w:rPr>
          <w:color w:val="000000" w:themeColor="text1"/>
          <w:spacing w:val="0"/>
          <w:u w:val="single"/>
          <w:shd w:val="clear" w:color="auto" w:fill="FFFFFF"/>
        </w:rPr>
        <w:t xml:space="preserve"> </w:t>
      </w:r>
      <w:r w:rsidR="002E685A" w:rsidRPr="002E685A">
        <w:rPr>
          <w:color w:val="000000" w:themeColor="text1"/>
          <w:spacing w:val="0"/>
          <w:u w:val="single"/>
          <w:shd w:val="clear" w:color="auto" w:fill="FFFFFF"/>
        </w:rPr>
        <w:t xml:space="preserve">the reasonable and prevailing fee of 75% of the practitioners within the region.  If the fee for </w:t>
      </w:r>
      <w:r w:rsidR="000A2E08">
        <w:rPr>
          <w:color w:val="000000" w:themeColor="text1"/>
          <w:spacing w:val="0"/>
          <w:u w:val="single"/>
          <w:shd w:val="clear" w:color="auto" w:fill="FFFFFF"/>
        </w:rPr>
        <w:t>that</w:t>
      </w:r>
      <w:r w:rsidR="0023228B" w:rsidRPr="002E685A">
        <w:rPr>
          <w:color w:val="000000" w:themeColor="text1"/>
          <w:spacing w:val="0"/>
          <w:u w:val="single"/>
          <w:shd w:val="clear" w:color="auto" w:fill="FFFFFF"/>
        </w:rPr>
        <w:t xml:space="preserve"> </w:t>
      </w:r>
      <w:r w:rsidR="00B92EB1">
        <w:rPr>
          <w:color w:val="000000" w:themeColor="text1"/>
          <w:spacing w:val="0"/>
          <w:u w:val="single"/>
          <w:shd w:val="clear" w:color="auto" w:fill="FFFFFF"/>
        </w:rPr>
        <w:t>service</w:t>
      </w:r>
      <w:r w:rsidR="00B92EB1" w:rsidRPr="002E685A">
        <w:rPr>
          <w:color w:val="000000" w:themeColor="text1"/>
          <w:spacing w:val="0"/>
          <w:u w:val="single"/>
          <w:shd w:val="clear" w:color="auto" w:fill="FFFFFF"/>
        </w:rPr>
        <w:t xml:space="preserve"> </w:t>
      </w:r>
      <w:r w:rsidR="002E685A" w:rsidRPr="002E685A">
        <w:rPr>
          <w:color w:val="000000" w:themeColor="text1"/>
          <w:spacing w:val="0"/>
          <w:u w:val="single"/>
          <w:shd w:val="clear" w:color="auto" w:fill="FFFFFF"/>
        </w:rPr>
        <w:t xml:space="preserve">cannot be ascertained by the reasonable and prevailing fee of practitioners within the region, then </w:t>
      </w:r>
      <w:r w:rsidR="00B92EB1">
        <w:rPr>
          <w:color w:val="000000" w:themeColor="text1"/>
          <w:spacing w:val="0"/>
          <w:u w:val="single"/>
          <w:shd w:val="clear" w:color="auto" w:fill="FFFFFF"/>
        </w:rPr>
        <w:t>the fee</w:t>
      </w:r>
      <w:r w:rsidR="002E685A" w:rsidRPr="002E685A">
        <w:rPr>
          <w:color w:val="000000" w:themeColor="text1"/>
          <w:spacing w:val="0"/>
          <w:u w:val="single"/>
          <w:shd w:val="clear" w:color="auto" w:fill="FFFFFF"/>
        </w:rPr>
        <w:t xml:space="preserve"> shall </w:t>
      </w:r>
      <w:r w:rsidR="00B92EB1">
        <w:rPr>
          <w:color w:val="000000" w:themeColor="text1"/>
          <w:spacing w:val="0"/>
          <w:u w:val="single"/>
          <w:shd w:val="clear" w:color="auto" w:fill="FFFFFF"/>
        </w:rPr>
        <w:t>be</w:t>
      </w:r>
      <w:r w:rsidR="00B92EB1" w:rsidRPr="002E685A">
        <w:rPr>
          <w:color w:val="000000" w:themeColor="text1"/>
          <w:spacing w:val="0"/>
          <w:u w:val="single"/>
          <w:shd w:val="clear" w:color="auto" w:fill="FFFFFF"/>
        </w:rPr>
        <w:t xml:space="preserve"> </w:t>
      </w:r>
      <w:r w:rsidR="002E685A" w:rsidRPr="002E685A">
        <w:rPr>
          <w:color w:val="000000" w:themeColor="text1"/>
          <w:spacing w:val="0"/>
          <w:u w:val="single"/>
          <w:shd w:val="clear" w:color="auto" w:fill="FFFFFF"/>
        </w:rPr>
        <w:t>the reasonable and prevailing fee of practitioners within the State or, in the alternative, the fee for the most similar procedure under the fee schedule.</w:t>
      </w:r>
      <w:r w:rsidR="002E685A" w:rsidRPr="002E685A">
        <w:rPr>
          <w:color w:val="000000" w:themeColor="text1"/>
          <w:spacing w:val="0"/>
          <w:shd w:val="clear" w:color="auto" w:fill="FFFFFF"/>
        </w:rPr>
        <w:t xml:space="preserve"> </w:t>
      </w:r>
    </w:p>
    <w:p w14:paraId="1FD4E186" w14:textId="07B9C04B" w:rsidR="002E685A" w:rsidRPr="002E685A" w:rsidRDefault="009B1C14" w:rsidP="00B20BC5">
      <w:pPr>
        <w:rPr>
          <w:color w:val="000000" w:themeColor="text1"/>
          <w:spacing w:val="0"/>
          <w:shd w:val="clear" w:color="auto" w:fill="FFFFFF"/>
        </w:rPr>
      </w:pPr>
      <w:r>
        <w:rPr>
          <w:color w:val="000000" w:themeColor="text1"/>
          <w:spacing w:val="0"/>
        </w:rPr>
        <w:tab/>
      </w:r>
      <w:r w:rsidRPr="00B20BC5">
        <w:rPr>
          <w:color w:val="000000" w:themeColor="text1"/>
          <w:spacing w:val="0"/>
        </w:rPr>
        <w:t>c.</w:t>
      </w:r>
      <w:r>
        <w:rPr>
          <w:color w:val="000000" w:themeColor="text1"/>
          <w:spacing w:val="0"/>
        </w:rPr>
        <w:tab/>
      </w:r>
      <w:r w:rsidR="002E685A" w:rsidRPr="002E685A">
        <w:rPr>
          <w:color w:val="000000" w:themeColor="text1"/>
          <w:spacing w:val="0"/>
          <w:shd w:val="clear" w:color="auto" w:fill="FFFFFF"/>
        </w:rPr>
        <w:t>No health care provider may demand or request any payment from any person in excess of those permitted by the medical fee schedules established pursuant to this section, nor shall any person be liable to any health care provider for any amount of money which results from the charging of fees in excess of those permitted by the medical fee schedules established pursuant to this section.  This subsection shall apply to unreimbursed medical expenses that are subject to the medical fee schedules and admissible as uncompensated economic loss pursuant to section 12 of P.L.1972, c.70 (C.39:6A-12).</w:t>
      </w:r>
    </w:p>
    <w:p w14:paraId="72614CC0" w14:textId="18CF9392" w:rsidR="0023228B" w:rsidRDefault="002E685A" w:rsidP="002E685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pacing w:val="0"/>
        </w:rPr>
      </w:pPr>
      <w:r w:rsidRPr="002E685A">
        <w:rPr>
          <w:color w:val="000000" w:themeColor="text1"/>
          <w:spacing w:val="0"/>
        </w:rPr>
        <w:t>(</w:t>
      </w:r>
      <w:proofErr w:type="spellStart"/>
      <w:r w:rsidRPr="002E685A">
        <w:rPr>
          <w:color w:val="000000" w:themeColor="text1"/>
          <w:spacing w:val="0"/>
        </w:rPr>
        <w:t>cf</w:t>
      </w:r>
      <w:proofErr w:type="spellEnd"/>
      <w:r w:rsidRPr="002E685A">
        <w:rPr>
          <w:color w:val="000000" w:themeColor="text1"/>
          <w:spacing w:val="0"/>
        </w:rPr>
        <w:t>: P.L.2019, c.245, s.1)</w:t>
      </w:r>
    </w:p>
    <w:p w14:paraId="639DEE0A" w14:textId="19CD4A9A" w:rsidR="0023228B" w:rsidRPr="002E685A" w:rsidRDefault="0023228B" w:rsidP="002E685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themeColor="text1"/>
          <w:spacing w:val="0"/>
        </w:rPr>
      </w:pPr>
    </w:p>
    <w:p w14:paraId="5AC70067" w14:textId="63E1D2B1" w:rsidR="002E685A" w:rsidRPr="002E685A" w:rsidRDefault="0023228B" w:rsidP="00B20BC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
        <w:rPr>
          <w:spacing w:val="0"/>
        </w:rPr>
        <w:tab/>
        <w:t>2.</w:t>
      </w:r>
      <w:r>
        <w:rPr>
          <w:spacing w:val="0"/>
        </w:rPr>
        <w:tab/>
      </w:r>
      <w:r w:rsidR="002E685A" w:rsidRPr="002E685A">
        <w:t xml:space="preserve">This act shall take effect immediately. </w:t>
      </w:r>
    </w:p>
    <w:p w14:paraId="1F6762E3" w14:textId="77777777" w:rsidR="002E685A" w:rsidRDefault="002E685A" w:rsidP="00686AEB"/>
    <w:p w14:paraId="5C494E6B" w14:textId="77777777" w:rsidR="00686AEB" w:rsidRPr="00CE7BD8" w:rsidRDefault="00686AEB" w:rsidP="00686AEB"/>
    <w:p w14:paraId="0352424E" w14:textId="77777777" w:rsidR="00686AEB" w:rsidRPr="00AA7880" w:rsidRDefault="00686AEB" w:rsidP="00686AEB">
      <w:pPr>
        <w:jc w:val="center"/>
      </w:pPr>
      <w:r w:rsidRPr="00D71D68">
        <w:t>STATEMENT</w:t>
      </w:r>
    </w:p>
    <w:p w14:paraId="05C65F3D" w14:textId="77777777" w:rsidR="00686AEB" w:rsidRDefault="00686AEB" w:rsidP="00686AEB"/>
    <w:p w14:paraId="6593D276" w14:textId="5EA7E296" w:rsidR="0023228B" w:rsidRDefault="002E685A" w:rsidP="00B20BC5">
      <w:pPr>
        <w:rPr>
          <w:spacing w:val="0"/>
        </w:rPr>
      </w:pPr>
      <w:r>
        <w:tab/>
      </w:r>
      <w:r w:rsidRPr="002E685A">
        <w:rPr>
          <w:spacing w:val="0"/>
        </w:rPr>
        <w:t>This bill requires</w:t>
      </w:r>
      <w:r w:rsidR="00B92EB1">
        <w:rPr>
          <w:spacing w:val="0"/>
        </w:rPr>
        <w:t xml:space="preserve"> </w:t>
      </w:r>
      <w:r w:rsidRPr="002E685A">
        <w:rPr>
          <w:spacing w:val="0"/>
        </w:rPr>
        <w:t xml:space="preserve">reasonable and prevailing fees for a medical </w:t>
      </w:r>
      <w:r w:rsidR="00B92EB1">
        <w:rPr>
          <w:spacing w:val="0"/>
        </w:rPr>
        <w:t>service</w:t>
      </w:r>
      <w:r w:rsidR="00B92EB1" w:rsidRPr="002E685A">
        <w:rPr>
          <w:spacing w:val="0"/>
        </w:rPr>
        <w:t xml:space="preserve"> </w:t>
      </w:r>
      <w:r w:rsidRPr="002E685A">
        <w:rPr>
          <w:spacing w:val="0"/>
        </w:rPr>
        <w:t xml:space="preserve">that is not on the </w:t>
      </w:r>
      <w:r w:rsidR="000A2E08">
        <w:rPr>
          <w:spacing w:val="0"/>
        </w:rPr>
        <w:t>personal injury protection (PIP)</w:t>
      </w:r>
      <w:r w:rsidR="000A2E08" w:rsidRPr="002E685A">
        <w:rPr>
          <w:spacing w:val="0"/>
        </w:rPr>
        <w:t xml:space="preserve"> </w:t>
      </w:r>
      <w:r w:rsidRPr="002E685A">
        <w:rPr>
          <w:spacing w:val="0"/>
        </w:rPr>
        <w:t>fee schedule.</w:t>
      </w:r>
      <w:r w:rsidR="000A2E08">
        <w:rPr>
          <w:spacing w:val="0"/>
        </w:rPr>
        <w:t xml:space="preserve">  The PIP fee schedule is used to determine reimbursement to medical providers by certain insurance carrie</w:t>
      </w:r>
      <w:r w:rsidR="008D0704">
        <w:rPr>
          <w:spacing w:val="0"/>
        </w:rPr>
        <w:t>rs that provide coverage for medical services.</w:t>
      </w:r>
    </w:p>
    <w:p w14:paraId="0F40B81B" w14:textId="5CEBC735" w:rsidR="002E685A" w:rsidRPr="002E685A" w:rsidRDefault="0023228B" w:rsidP="00B20BC5">
      <w:pPr>
        <w:rPr>
          <w:color w:val="000000" w:themeColor="text1"/>
          <w:spacing w:val="0"/>
          <w:shd w:val="clear" w:color="auto" w:fill="FFFFFF"/>
        </w:rPr>
      </w:pPr>
      <w:r>
        <w:rPr>
          <w:spacing w:val="0"/>
        </w:rPr>
        <w:tab/>
      </w:r>
      <w:r w:rsidR="002E685A" w:rsidRPr="002E685A">
        <w:rPr>
          <w:spacing w:val="0"/>
        </w:rPr>
        <w:t xml:space="preserve">Under this bill, the fee for a medical </w:t>
      </w:r>
      <w:r w:rsidR="00B92EB1">
        <w:rPr>
          <w:spacing w:val="0"/>
        </w:rPr>
        <w:t>service</w:t>
      </w:r>
      <w:r w:rsidR="00B92EB1" w:rsidRPr="002E685A">
        <w:rPr>
          <w:spacing w:val="0"/>
        </w:rPr>
        <w:t xml:space="preserve"> </w:t>
      </w:r>
      <w:r w:rsidR="002E685A" w:rsidRPr="002E685A">
        <w:rPr>
          <w:spacing w:val="0"/>
        </w:rPr>
        <w:t xml:space="preserve">not subject to the medical fee schedule will be the </w:t>
      </w:r>
      <w:r w:rsidR="002E685A" w:rsidRPr="002E685A">
        <w:rPr>
          <w:color w:val="000000" w:themeColor="text1"/>
          <w:spacing w:val="0"/>
          <w:shd w:val="clear" w:color="auto" w:fill="FFFFFF"/>
        </w:rPr>
        <w:t xml:space="preserve">reasonable and prevailing fee of 75% of the practitioners within the region.  If </w:t>
      </w:r>
      <w:r w:rsidR="00CD4455">
        <w:rPr>
          <w:color w:val="000000" w:themeColor="text1"/>
          <w:spacing w:val="0"/>
          <w:shd w:val="clear" w:color="auto" w:fill="FFFFFF"/>
        </w:rPr>
        <w:t>a</w:t>
      </w:r>
      <w:r w:rsidR="002E685A" w:rsidRPr="002E685A">
        <w:rPr>
          <w:color w:val="000000" w:themeColor="text1"/>
          <w:spacing w:val="0"/>
          <w:shd w:val="clear" w:color="auto" w:fill="FFFFFF"/>
        </w:rPr>
        <w:t xml:space="preserve"> fee for a procedure cannot be ascertained by the reasonable and prevailing fee of practitioners within the region, then </w:t>
      </w:r>
      <w:r w:rsidR="00CD4455">
        <w:rPr>
          <w:color w:val="000000" w:themeColor="text1"/>
          <w:spacing w:val="0"/>
          <w:shd w:val="clear" w:color="auto" w:fill="FFFFFF"/>
        </w:rPr>
        <w:t>the fee</w:t>
      </w:r>
      <w:r w:rsidR="002E685A" w:rsidRPr="002E685A">
        <w:rPr>
          <w:color w:val="000000" w:themeColor="text1"/>
          <w:spacing w:val="0"/>
          <w:shd w:val="clear" w:color="auto" w:fill="FFFFFF"/>
        </w:rPr>
        <w:t xml:space="preserve"> will be the reasonable and prevailing fee of practitioners within the State or, in the alternative, the fee for the most similar procedure under the fee schedule. </w:t>
      </w:r>
    </w:p>
    <w:sectPr w:rsidR="002E685A" w:rsidRPr="002E685A" w:rsidSect="006C7DA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82217A" w14:textId="77777777" w:rsidR="00D675B3" w:rsidRDefault="00D675B3">
      <w:r>
        <w:separator/>
      </w:r>
    </w:p>
  </w:endnote>
  <w:endnote w:type="continuationSeparator" w:id="0">
    <w:p w14:paraId="5A796D4C" w14:textId="77777777" w:rsidR="00D675B3" w:rsidRDefault="00D67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71957"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DC2D8" w14:textId="77777777" w:rsidR="00133780" w:rsidRPr="00921C91" w:rsidRDefault="001337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6388966" w14:textId="77777777" w:rsidR="00133780" w:rsidRPr="00921C91" w:rsidRDefault="00133780">
    <w:pPr>
      <w:pStyle w:val="Footer"/>
      <w:rPr>
        <w:szCs w:val="18"/>
      </w:rPr>
    </w:pPr>
  </w:p>
  <w:p w14:paraId="31FBD8FC" w14:textId="77777777" w:rsidR="00133780" w:rsidRPr="00921C91" w:rsidRDefault="001337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5C0079A" w14:textId="77777777" w:rsidR="00133780" w:rsidRDefault="00133780">
    <w:pPr>
      <w:pStyle w:val="Footer"/>
    </w:pPr>
  </w:p>
  <w:p w14:paraId="52F0606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E6A7F" w14:textId="77777777" w:rsidR="00D675B3" w:rsidRDefault="00D675B3">
      <w:r>
        <w:separator/>
      </w:r>
    </w:p>
  </w:footnote>
  <w:footnote w:type="continuationSeparator" w:id="0">
    <w:p w14:paraId="6A66D2A1" w14:textId="77777777" w:rsidR="00D675B3" w:rsidRDefault="00D67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20AAA" w14:textId="77777777" w:rsidR="00665CBC" w:rsidRDefault="00D45309">
    <w:pPr>
      <w:pStyle w:val="Header"/>
    </w:pPr>
    <w:r>
      <w:rPr>
        <w:noProof/>
      </w:rPr>
      <w:pict w14:anchorId="1D05CD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6145"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EBF2A" w14:textId="725BCAB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43903" w14:textId="56FC2E21" w:rsidR="00665CBC" w:rsidRDefault="00665CBC" w:rsidP="00686AEB">
    <w:pPr>
      <w:pStyle w:val="Header"/>
      <w:jc w:val="center"/>
      <w:rPr>
        <w:rStyle w:val="PageNumber"/>
      </w:rPr>
    </w:pPr>
  </w:p>
  <w:p w14:paraId="238285BA" w14:textId="2FE0AE11" w:rsidR="006C7DAA" w:rsidRDefault="006C7DAA" w:rsidP="006C7DAA">
    <w:pPr>
      <w:pStyle w:val="bpuHeadSpon"/>
    </w:pPr>
    <w:r w:rsidRPr="006C7DAA">
      <w:rPr>
        <w:rStyle w:val="bpuHeadSponChar"/>
      </w:rPr>
      <w:t>S3463</w:t>
    </w:r>
    <w:r>
      <w:t xml:space="preserve"> CARDINALE</w:t>
    </w:r>
  </w:p>
  <w:p w14:paraId="5982866F" w14:textId="7AA1000A" w:rsidR="006C7DAA" w:rsidRDefault="006C7DAA" w:rsidP="006C7DAA">
    <w:pPr>
      <w:pStyle w:val="bpuHeadSpon"/>
    </w:pPr>
    <w:r>
      <w:fldChar w:fldCharType="begin"/>
    </w:r>
    <w:r>
      <w:instrText xml:space="preserve"> PAGE  \* MERGEFORMAT </w:instrText>
    </w:r>
    <w:r>
      <w:fldChar w:fldCharType="separate"/>
    </w:r>
    <w:r w:rsidR="00D45309">
      <w:rPr>
        <w:noProof/>
      </w:rPr>
      <w:t>3</w:t>
    </w:r>
    <w:r>
      <w:fldChar w:fldCharType="end"/>
    </w:r>
  </w:p>
  <w:p w14:paraId="5AA28CE6" w14:textId="77777777" w:rsidR="006C7DAA" w:rsidRDefault="006C7DAA" w:rsidP="006C7DA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E12A2" w14:textId="72B9C985" w:rsidR="00665CBC" w:rsidRDefault="00665CBC">
    <w:pPr>
      <w:pStyle w:val="Header"/>
    </w:pPr>
  </w:p>
  <w:p w14:paraId="5C74DB64" w14:textId="1FC11A0E" w:rsidR="006C7DAA" w:rsidRDefault="006C7DAA" w:rsidP="006C7DAA">
    <w:pPr>
      <w:pStyle w:val="bpuHeadSpon"/>
    </w:pPr>
    <w:r w:rsidRPr="006C7DAA">
      <w:rPr>
        <w:rStyle w:val="bpuHeadSponChar"/>
      </w:rPr>
      <w:t>S3463</w:t>
    </w:r>
    <w:r>
      <w:t xml:space="preserve"> CARDINALE</w:t>
    </w:r>
  </w:p>
  <w:p w14:paraId="4E115304" w14:textId="75B42914" w:rsidR="006C7DAA" w:rsidRDefault="006C7DAA" w:rsidP="006C7DAA">
    <w:pPr>
      <w:pStyle w:val="bpuHeadSpon"/>
    </w:pPr>
    <w:r>
      <w:fldChar w:fldCharType="begin"/>
    </w:r>
    <w:r>
      <w:instrText xml:space="preserve"> PAGE  \* MERGEFORMAT </w:instrText>
    </w:r>
    <w:r>
      <w:fldChar w:fldCharType="separate"/>
    </w:r>
    <w:r w:rsidR="00D45309">
      <w:rPr>
        <w:noProof/>
      </w:rPr>
      <w:t>2</w:t>
    </w:r>
    <w:r>
      <w:fldChar w:fldCharType="end"/>
    </w:r>
  </w:p>
  <w:p w14:paraId="772C6F4A" w14:textId="77777777" w:rsidR="006C7DAA" w:rsidRDefault="006C7DAA" w:rsidP="006C7DA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5D2952"/>
    <w:multiLevelType w:val="hybridMultilevel"/>
    <w:tmpl w:val="AF20D990"/>
    <w:lvl w:ilvl="0" w:tplc="2954C9F8">
      <w:start w:val="1"/>
      <w:numFmt w:val="decimal"/>
      <w:lvlText w:val="%1."/>
      <w:lvlJc w:val="left"/>
      <w:pPr>
        <w:ind w:left="640" w:hanging="360"/>
      </w:pPr>
      <w:rPr>
        <w:rFonts w:cs="Times New Roman" w:hint="default"/>
      </w:rPr>
    </w:lvl>
    <w:lvl w:ilvl="1" w:tplc="04090019" w:tentative="1">
      <w:start w:val="1"/>
      <w:numFmt w:val="lowerLetter"/>
      <w:lvlText w:val="%2."/>
      <w:lvlJc w:val="left"/>
      <w:pPr>
        <w:ind w:left="1360" w:hanging="360"/>
      </w:pPr>
      <w:rPr>
        <w:rFonts w:cs="Times New Roman"/>
      </w:rPr>
    </w:lvl>
    <w:lvl w:ilvl="2" w:tplc="0409001B" w:tentative="1">
      <w:start w:val="1"/>
      <w:numFmt w:val="lowerRoman"/>
      <w:lvlText w:val="%3."/>
      <w:lvlJc w:val="right"/>
      <w:pPr>
        <w:ind w:left="2080" w:hanging="180"/>
      </w:pPr>
      <w:rPr>
        <w:rFonts w:cs="Times New Roman"/>
      </w:rPr>
    </w:lvl>
    <w:lvl w:ilvl="3" w:tplc="0409000F" w:tentative="1">
      <w:start w:val="1"/>
      <w:numFmt w:val="decimal"/>
      <w:lvlText w:val="%4."/>
      <w:lvlJc w:val="left"/>
      <w:pPr>
        <w:ind w:left="2800" w:hanging="360"/>
      </w:pPr>
      <w:rPr>
        <w:rFonts w:cs="Times New Roman"/>
      </w:rPr>
    </w:lvl>
    <w:lvl w:ilvl="4" w:tplc="04090019" w:tentative="1">
      <w:start w:val="1"/>
      <w:numFmt w:val="lowerLetter"/>
      <w:lvlText w:val="%5."/>
      <w:lvlJc w:val="left"/>
      <w:pPr>
        <w:ind w:left="3520" w:hanging="360"/>
      </w:pPr>
      <w:rPr>
        <w:rFonts w:cs="Times New Roman"/>
      </w:rPr>
    </w:lvl>
    <w:lvl w:ilvl="5" w:tplc="0409001B" w:tentative="1">
      <w:start w:val="1"/>
      <w:numFmt w:val="lowerRoman"/>
      <w:lvlText w:val="%6."/>
      <w:lvlJc w:val="right"/>
      <w:pPr>
        <w:ind w:left="4240" w:hanging="180"/>
      </w:pPr>
      <w:rPr>
        <w:rFonts w:cs="Times New Roman"/>
      </w:rPr>
    </w:lvl>
    <w:lvl w:ilvl="6" w:tplc="0409000F" w:tentative="1">
      <w:start w:val="1"/>
      <w:numFmt w:val="decimal"/>
      <w:lvlText w:val="%7."/>
      <w:lvlJc w:val="left"/>
      <w:pPr>
        <w:ind w:left="4960" w:hanging="360"/>
      </w:pPr>
      <w:rPr>
        <w:rFonts w:cs="Times New Roman"/>
      </w:rPr>
    </w:lvl>
    <w:lvl w:ilvl="7" w:tplc="04090019" w:tentative="1">
      <w:start w:val="1"/>
      <w:numFmt w:val="lowerLetter"/>
      <w:lvlText w:val="%8."/>
      <w:lvlJc w:val="left"/>
      <w:pPr>
        <w:ind w:left="5680" w:hanging="360"/>
      </w:pPr>
      <w:rPr>
        <w:rFonts w:cs="Times New Roman"/>
      </w:rPr>
    </w:lvl>
    <w:lvl w:ilvl="8" w:tplc="0409001B" w:tentative="1">
      <w:start w:val="1"/>
      <w:numFmt w:val="lowerRoman"/>
      <w:lvlText w:val="%9."/>
      <w:lvlJc w:val="right"/>
      <w:pPr>
        <w:ind w:left="640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413"/>
    <w:rsid w:val="00000C0A"/>
    <w:rsid w:val="000051BD"/>
    <w:rsid w:val="000160A5"/>
    <w:rsid w:val="0002335B"/>
    <w:rsid w:val="0003549A"/>
    <w:rsid w:val="000367AE"/>
    <w:rsid w:val="00043B22"/>
    <w:rsid w:val="00054975"/>
    <w:rsid w:val="00057D20"/>
    <w:rsid w:val="0006197C"/>
    <w:rsid w:val="0006281F"/>
    <w:rsid w:val="0008141C"/>
    <w:rsid w:val="00092F6B"/>
    <w:rsid w:val="00094A55"/>
    <w:rsid w:val="000950FC"/>
    <w:rsid w:val="000A2E08"/>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780"/>
    <w:rsid w:val="00133F81"/>
    <w:rsid w:val="00135943"/>
    <w:rsid w:val="0014664C"/>
    <w:rsid w:val="001569AB"/>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59F5"/>
    <w:rsid w:val="001C7C52"/>
    <w:rsid w:val="001D25F3"/>
    <w:rsid w:val="001E15F1"/>
    <w:rsid w:val="001E16FA"/>
    <w:rsid w:val="001E6213"/>
    <w:rsid w:val="001F14C7"/>
    <w:rsid w:val="001F7405"/>
    <w:rsid w:val="002030EB"/>
    <w:rsid w:val="00205533"/>
    <w:rsid w:val="00212B8D"/>
    <w:rsid w:val="002206C8"/>
    <w:rsid w:val="00222983"/>
    <w:rsid w:val="0023228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85A"/>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D7A"/>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F21"/>
    <w:rsid w:val="00527BFB"/>
    <w:rsid w:val="00532A32"/>
    <w:rsid w:val="00540B0B"/>
    <w:rsid w:val="0054460F"/>
    <w:rsid w:val="00551DF7"/>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514"/>
    <w:rsid w:val="00665CBC"/>
    <w:rsid w:val="00667A5C"/>
    <w:rsid w:val="00677316"/>
    <w:rsid w:val="00686AEB"/>
    <w:rsid w:val="006B7897"/>
    <w:rsid w:val="006B7FA7"/>
    <w:rsid w:val="006C086A"/>
    <w:rsid w:val="006C21C1"/>
    <w:rsid w:val="006C7327"/>
    <w:rsid w:val="006C7DAA"/>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E7B"/>
    <w:rsid w:val="00771413"/>
    <w:rsid w:val="00781B4D"/>
    <w:rsid w:val="007824BF"/>
    <w:rsid w:val="00783B8D"/>
    <w:rsid w:val="00793FFA"/>
    <w:rsid w:val="00794B94"/>
    <w:rsid w:val="00794BD4"/>
    <w:rsid w:val="007A2F73"/>
    <w:rsid w:val="007A3061"/>
    <w:rsid w:val="007A5A0B"/>
    <w:rsid w:val="007A6F93"/>
    <w:rsid w:val="007C0E14"/>
    <w:rsid w:val="007C7DE4"/>
    <w:rsid w:val="007D1150"/>
    <w:rsid w:val="007D40CB"/>
    <w:rsid w:val="007D5796"/>
    <w:rsid w:val="007D59C0"/>
    <w:rsid w:val="007D7D9C"/>
    <w:rsid w:val="007F485D"/>
    <w:rsid w:val="007F6050"/>
    <w:rsid w:val="0080195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0704"/>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3C61"/>
    <w:rsid w:val="00966A3E"/>
    <w:rsid w:val="00971493"/>
    <w:rsid w:val="00971AD9"/>
    <w:rsid w:val="00973069"/>
    <w:rsid w:val="00973523"/>
    <w:rsid w:val="00980766"/>
    <w:rsid w:val="009835D4"/>
    <w:rsid w:val="009865D4"/>
    <w:rsid w:val="0099416E"/>
    <w:rsid w:val="00997152"/>
    <w:rsid w:val="009972CD"/>
    <w:rsid w:val="009A0E9C"/>
    <w:rsid w:val="009A45DA"/>
    <w:rsid w:val="009B06D2"/>
    <w:rsid w:val="009B1C14"/>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03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0BC5"/>
    <w:rsid w:val="00B2574A"/>
    <w:rsid w:val="00B35D8A"/>
    <w:rsid w:val="00B45B34"/>
    <w:rsid w:val="00B57047"/>
    <w:rsid w:val="00B61D86"/>
    <w:rsid w:val="00B6342D"/>
    <w:rsid w:val="00B726BD"/>
    <w:rsid w:val="00B732BC"/>
    <w:rsid w:val="00B81130"/>
    <w:rsid w:val="00B90E33"/>
    <w:rsid w:val="00B92EB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665C"/>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455"/>
    <w:rsid w:val="00CD528D"/>
    <w:rsid w:val="00CE78BF"/>
    <w:rsid w:val="00CF65EB"/>
    <w:rsid w:val="00CF72AD"/>
    <w:rsid w:val="00D02441"/>
    <w:rsid w:val="00D039F4"/>
    <w:rsid w:val="00D10496"/>
    <w:rsid w:val="00D11173"/>
    <w:rsid w:val="00D1215F"/>
    <w:rsid w:val="00D16561"/>
    <w:rsid w:val="00D17FF8"/>
    <w:rsid w:val="00D268AC"/>
    <w:rsid w:val="00D27FF3"/>
    <w:rsid w:val="00D31A3F"/>
    <w:rsid w:val="00D343D0"/>
    <w:rsid w:val="00D3664D"/>
    <w:rsid w:val="00D45309"/>
    <w:rsid w:val="00D500E9"/>
    <w:rsid w:val="00D507BC"/>
    <w:rsid w:val="00D6090A"/>
    <w:rsid w:val="00D62FA3"/>
    <w:rsid w:val="00D63B6F"/>
    <w:rsid w:val="00D64A90"/>
    <w:rsid w:val="00D675B3"/>
    <w:rsid w:val="00D9410B"/>
    <w:rsid w:val="00D9695B"/>
    <w:rsid w:val="00DA2417"/>
    <w:rsid w:val="00DA5585"/>
    <w:rsid w:val="00DB02AC"/>
    <w:rsid w:val="00DB6AA2"/>
    <w:rsid w:val="00DE10D1"/>
    <w:rsid w:val="00DE2514"/>
    <w:rsid w:val="00DE6403"/>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14:docId w14:val="73A244F0"/>
  <w15:docId w15:val="{2A662E4E-12C7-4E97-ACA7-AD498D456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2E685A"/>
    <w:pPr>
      <w:ind w:left="720"/>
      <w:contextualSpacing/>
    </w:pPr>
  </w:style>
  <w:style w:type="paragraph" w:styleId="BalloonText">
    <w:name w:val="Balloon Text"/>
    <w:basedOn w:val="Normal"/>
    <w:link w:val="BalloonTextChar"/>
    <w:semiHidden/>
    <w:unhideWhenUsed/>
    <w:rsid w:val="009B1C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1C14"/>
    <w:rPr>
      <w:rFonts w:ascii="Segoe UI" w:hAnsi="Segoe UI" w:cs="Segoe UI"/>
      <w:spacing w:val="4"/>
      <w:sz w:val="18"/>
      <w:szCs w:val="18"/>
    </w:rPr>
  </w:style>
  <w:style w:type="character" w:styleId="CommentReference">
    <w:name w:val="annotation reference"/>
    <w:basedOn w:val="DefaultParagraphFont"/>
    <w:semiHidden/>
    <w:unhideWhenUsed/>
    <w:rsid w:val="009B1C14"/>
    <w:rPr>
      <w:sz w:val="16"/>
      <w:szCs w:val="16"/>
    </w:rPr>
  </w:style>
  <w:style w:type="paragraph" w:styleId="CommentText">
    <w:name w:val="annotation text"/>
    <w:basedOn w:val="Normal"/>
    <w:link w:val="CommentTextChar"/>
    <w:semiHidden/>
    <w:unhideWhenUsed/>
    <w:rsid w:val="009B1C14"/>
    <w:pPr>
      <w:spacing w:line="240" w:lineRule="auto"/>
    </w:pPr>
    <w:rPr>
      <w:sz w:val="20"/>
      <w:szCs w:val="20"/>
    </w:rPr>
  </w:style>
  <w:style w:type="character" w:customStyle="1" w:styleId="CommentTextChar">
    <w:name w:val="Comment Text Char"/>
    <w:basedOn w:val="DefaultParagraphFont"/>
    <w:link w:val="CommentText"/>
    <w:semiHidden/>
    <w:rsid w:val="009B1C14"/>
    <w:rPr>
      <w:spacing w:val="4"/>
    </w:rPr>
  </w:style>
  <w:style w:type="paragraph" w:styleId="CommentSubject">
    <w:name w:val="annotation subject"/>
    <w:basedOn w:val="CommentText"/>
    <w:next w:val="CommentText"/>
    <w:link w:val="CommentSubjectChar"/>
    <w:semiHidden/>
    <w:unhideWhenUsed/>
    <w:rsid w:val="009B1C14"/>
    <w:rPr>
      <w:b/>
      <w:bCs/>
    </w:rPr>
  </w:style>
  <w:style w:type="character" w:customStyle="1" w:styleId="CommentSubjectChar">
    <w:name w:val="Comment Subject Char"/>
    <w:basedOn w:val="CommentTextChar"/>
    <w:link w:val="CommentSubject"/>
    <w:semiHidden/>
    <w:rsid w:val="009B1C14"/>
    <w:rPr>
      <w:b/>
      <w:bCs/>
      <w:spacing w:val="4"/>
    </w:rPr>
  </w:style>
  <w:style w:type="character" w:styleId="LineNumber">
    <w:name w:val="line number"/>
    <w:basedOn w:val="DefaultParagraphFont"/>
    <w:semiHidden/>
    <w:unhideWhenUsed/>
    <w:rsid w:val="006C7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C9F8B-D4DA-4C26-8278-477D5DED4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700</Words>
  <Characters>3683</Characters>
  <Application>Microsoft Office Word</Application>
  <DocSecurity>0</DocSecurity>
  <Lines>97</Lines>
  <Paragraphs>23</Paragraphs>
  <ScaleCrop>false</ScaleCrop>
  <HeadingPairs>
    <vt:vector size="2" baseType="variant">
      <vt:variant>
        <vt:lpstr>Title</vt:lpstr>
      </vt:variant>
      <vt:variant>
        <vt:i4>1</vt:i4>
      </vt:variant>
    </vt:vector>
  </HeadingPairs>
  <TitlesOfParts>
    <vt:vector size="1" baseType="lpstr">
      <vt:lpstr>S3463</vt:lpstr>
    </vt:vector>
  </TitlesOfParts>
  <Manager>R224</Manager>
  <Company>NJ Office of Legislative Services</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S3463</dc:title>
  <dc:subject>INSURANCE - AUTOMOBILE INSURANCE</dc:subject>
  <dc:creator>Senator  CARDINALE</dc:creator>
  <cp:keywords>S3463|3|CL |318|260|311|N|0|</cp:keywords>
  <dc:description>INTRODUCED FEBRUARY 17, 2021</dc:description>
  <cp:lastModifiedBy>Franks, Denise</cp:lastModifiedBy>
  <cp:revision>2</cp:revision>
  <cp:lastPrinted>2021-02-17T14:44:00Z</cp:lastPrinted>
  <dcterms:created xsi:type="dcterms:W3CDTF">2021-02-17T22:36:00Z</dcterms:created>
  <dcterms:modified xsi:type="dcterms:W3CDTF">2021-02-17T22:36:00Z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