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4F" w:rsidRDefault="0093654F" w:rsidP="0093654F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CB140B" w:rsidRDefault="00CB140B" w:rsidP="00CB140B">
      <w:pPr>
        <w:pStyle w:val="bpuBill"/>
      </w:pPr>
      <w:r>
        <w:t xml:space="preserve">SENATE, No. 3498 </w:t>
      </w:r>
    </w:p>
    <w:p w:rsidR="00CB140B" w:rsidRPr="009D38FF" w:rsidRDefault="00CB140B" w:rsidP="00CB140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643040" r:id="rId8"/>
        </w:object>
      </w:r>
    </w:p>
    <w:p w:rsidR="00CB140B" w:rsidRDefault="00CB140B" w:rsidP="00CB140B">
      <w:pPr>
        <w:pStyle w:val="bpuState"/>
      </w:pPr>
      <w:r>
        <w:t>STATE OF NEW JERSEY</w:t>
      </w:r>
    </w:p>
    <w:p w:rsidR="00CB140B" w:rsidRDefault="00CB140B" w:rsidP="00CB140B">
      <w:pPr>
        <w:pStyle w:val="bpuLegislature"/>
      </w:pPr>
      <w:r>
        <w:t>219th LEGISLATURE</w:t>
      </w:r>
    </w:p>
    <w:p w:rsidR="00CB140B" w:rsidRDefault="00CB140B" w:rsidP="00CB140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643041" r:id="rId9"/>
        </w:object>
      </w:r>
      <w:r>
        <w:t xml:space="preserve">  </w:t>
      </w:r>
    </w:p>
    <w:p w:rsidR="00CB140B" w:rsidRDefault="00CB140B" w:rsidP="00CB140B">
      <w:pPr>
        <w:pStyle w:val="bpuIntro"/>
      </w:pPr>
      <w:r>
        <w:t>INTRODUCED MARCH 9, 2021</w:t>
      </w:r>
    </w:p>
    <w:p w:rsidR="00CB140B" w:rsidRDefault="00CB140B" w:rsidP="00CB140B">
      <w:pPr>
        <w:pStyle w:val="bpuIntro"/>
      </w:pPr>
    </w:p>
    <w:p w:rsidR="00CB140B" w:rsidRDefault="00CB140B" w:rsidP="00CB140B">
      <w:pPr>
        <w:pStyle w:val="bpuIntro"/>
        <w:sectPr w:rsidR="00CB140B" w:rsidSect="00FC2E6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B140B" w:rsidRDefault="00CB140B" w:rsidP="00CB140B">
      <w:pPr>
        <w:pStyle w:val="bpuIntro"/>
      </w:pPr>
    </w:p>
    <w:p w:rsidR="00CB140B" w:rsidRDefault="00CB140B" w:rsidP="00CB140B">
      <w:pPr>
        <w:pStyle w:val="bpuSponsor"/>
      </w:pPr>
      <w:r>
        <w:t>Sponsored by:</w:t>
      </w:r>
    </w:p>
    <w:p w:rsidR="00CB140B" w:rsidRDefault="00CB140B" w:rsidP="00CB140B">
      <w:pPr>
        <w:pStyle w:val="bpuSponsor"/>
      </w:pPr>
      <w:r>
        <w:t>Senator  NELLIE POU</w:t>
      </w:r>
    </w:p>
    <w:p w:rsidR="00CB140B" w:rsidRDefault="00CB140B" w:rsidP="00CB140B">
      <w:pPr>
        <w:pStyle w:val="bpuSponsor"/>
      </w:pPr>
      <w:r>
        <w:t>District 35 (Bergen and Passaic)</w:t>
      </w:r>
    </w:p>
    <w:p w:rsidR="00CB140B" w:rsidRDefault="009C084E" w:rsidP="009C084E">
      <w:pPr>
        <w:pStyle w:val="bpuSponsor"/>
      </w:pPr>
      <w:r>
        <w:t>Senator  NIA H. GILL</w:t>
      </w:r>
    </w:p>
    <w:p w:rsidR="009C084E" w:rsidRDefault="009C084E" w:rsidP="009C084E">
      <w:pPr>
        <w:pStyle w:val="bpuSponsor"/>
      </w:pPr>
      <w:r>
        <w:t>District 34 (Essex and Passaic)</w:t>
      </w:r>
    </w:p>
    <w:p w:rsidR="009C084E" w:rsidRPr="009C084E" w:rsidRDefault="009C084E" w:rsidP="009C084E">
      <w:pPr>
        <w:pStyle w:val="bpuSponsor"/>
      </w:pPr>
    </w:p>
    <w:p w:rsidR="00CB140B" w:rsidRDefault="00CB140B" w:rsidP="00CB140B">
      <w:pPr>
        <w:pStyle w:val="bpuSponsor"/>
      </w:pPr>
    </w:p>
    <w:p w:rsidR="00CB140B" w:rsidRDefault="00CB140B" w:rsidP="00CB140B">
      <w:pPr>
        <w:pStyle w:val="bpuSponsor"/>
      </w:pPr>
    </w:p>
    <w:p w:rsidR="00CB140B" w:rsidRDefault="00CB140B" w:rsidP="00CB140B">
      <w:pPr>
        <w:pStyle w:val="bpuSponsor"/>
      </w:pPr>
    </w:p>
    <w:p w:rsidR="00CB140B" w:rsidRDefault="00CB140B" w:rsidP="00CB140B">
      <w:pPr>
        <w:pStyle w:val="bpuSponsor"/>
      </w:pPr>
      <w:r>
        <w:t>SYNOPSIS</w:t>
      </w:r>
    </w:p>
    <w:p w:rsidR="00CB140B" w:rsidRDefault="00CB140B" w:rsidP="00CB140B">
      <w:pPr>
        <w:pStyle w:val="bpuNormText"/>
      </w:pPr>
      <w:r>
        <w:tab/>
        <w:t xml:space="preserve">Requires gift card issuer provide certain protections to consumers. </w:t>
      </w:r>
    </w:p>
    <w:p w:rsidR="00CB140B" w:rsidRDefault="00CB140B" w:rsidP="00CB140B">
      <w:pPr>
        <w:pStyle w:val="bpuNormText"/>
      </w:pPr>
    </w:p>
    <w:p w:rsidR="00CB140B" w:rsidRDefault="00CB140B" w:rsidP="00CB140B">
      <w:pPr>
        <w:pStyle w:val="bpuSponsor"/>
      </w:pPr>
      <w:r>
        <w:t xml:space="preserve">CURRENT VERSION OF TEXT </w:t>
      </w:r>
    </w:p>
    <w:p w:rsidR="00CB140B" w:rsidRDefault="0093654F" w:rsidP="00CB140B">
      <w:pPr>
        <w:pStyle w:val="bpuNormText"/>
      </w:pPr>
      <w:r>
        <w:tab/>
        <w:t>As reported by the Senate Commerce Committee on June 16, 2021, with amendments.</w:t>
      </w:r>
    </w:p>
    <w:p w:rsidR="00CB140B" w:rsidRDefault="00CB140B" w:rsidP="00CB140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B140B" w:rsidRDefault="00CB140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B140B" w:rsidSect="00CB140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45C2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B7564">
        <w:rPr>
          <w:rStyle w:val="HangingAnActChar"/>
        </w:rPr>
        <w:t>concerning gift cards and supplementing P.L.1960, c.39 (C.56:8-1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45C2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45C2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  <w:t>1.</w:t>
      </w:r>
      <w:r w:rsidRPr="0093654F">
        <w:rPr>
          <w:spacing w:val="0"/>
        </w:rPr>
        <w:tab/>
        <w:t>a.  Every gift card issuer in this State shall: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  <w:t xml:space="preserve"> (1)</w:t>
      </w:r>
      <w:r w:rsidRPr="0093654F">
        <w:rPr>
          <w:spacing w:val="0"/>
        </w:rPr>
        <w:tab/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prohibit the use or validation of a gift card worth more than $100 for 48 hours following the purchase or issuance of the gift card;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  <w:t>(2)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 xml:space="preserve"> immediately freeze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the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 w:rsidRPr="0093654F">
        <w:rPr>
          <w:spacing w:val="0"/>
          <w:u w:val="single"/>
        </w:rPr>
        <w:t>any remaining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 xml:space="preserve"> funds on a gift card upon receiving a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  <w:u w:val="single"/>
        </w:rPr>
        <w:t>purchaser’s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 xml:space="preserve"> report of fraud;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(3)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>
        <w:rPr>
          <w:spacing w:val="0"/>
        </w:rPr>
        <w:t xml:space="preserve"> </w:t>
      </w:r>
      <w:r w:rsidRPr="0093654F">
        <w:rPr>
          <w:spacing w:val="0"/>
          <w:u w:val="single"/>
        </w:rPr>
        <w:t>(2)</w:t>
      </w:r>
      <w:r w:rsidRPr="0093654F">
        <w:rPr>
          <w:rFonts w:ascii="Albertus Extra Bold" w:hAnsi="Albertus Extra Bold"/>
          <w:b/>
          <w:vertAlign w:val="superscript"/>
        </w:rPr>
        <w:t>1</w:t>
      </w:r>
      <w:r>
        <w:rPr>
          <w:spacing w:val="0"/>
        </w:rPr>
        <w:t xml:space="preserve">  </w:t>
      </w:r>
      <w:r w:rsidRPr="0093654F">
        <w:rPr>
          <w:spacing w:val="0"/>
        </w:rPr>
        <w:t xml:space="preserve">provide a full refund to the purchaser after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48 hours of the purchase or issuance of the gift card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 w:rsidRPr="0093654F">
        <w:rPr>
          <w:spacing w:val="0"/>
          <w:u w:val="single"/>
        </w:rPr>
        <w:t>the conclusion of a fraud investigation,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 xml:space="preserve"> if fraud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is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 w:rsidRPr="0093654F">
        <w:rPr>
          <w:spacing w:val="0"/>
          <w:u w:val="single"/>
        </w:rPr>
        <w:t>was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 xml:space="preserve"> reported by the purchaser within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48 hours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 w:rsidRPr="0093654F">
        <w:rPr>
          <w:spacing w:val="0"/>
          <w:u w:val="single"/>
        </w:rPr>
        <w:t>two weeks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 xml:space="preserve"> of purchase or issuance of the gift card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  <w:u w:val="single"/>
        </w:rPr>
        <w:t>, provided however, the gift card issuer shall conclude its investigation not more than two weeks after the date the instance of fraud was reported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>;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(4)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 w:rsidRPr="0093654F">
        <w:rPr>
          <w:spacing w:val="0"/>
          <w:u w:val="single"/>
        </w:rPr>
        <w:t>(3)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ab/>
        <w:t xml:space="preserve">operate a hotline or an Internet website where a purchaser may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  <w:u w:val="single"/>
        </w:rPr>
        <w:t>review the issuer’s policies regarding gift card fraud and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 xml:space="preserve"> report instances of fraud;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(5)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 w:rsidRPr="0093654F">
        <w:rPr>
          <w:spacing w:val="0"/>
          <w:u w:val="single"/>
        </w:rPr>
        <w:t>(4)</w:t>
      </w:r>
      <w:r w:rsidRPr="0093654F">
        <w:rPr>
          <w:rFonts w:ascii="Albertus Extra Bold" w:hAnsi="Albertus Extra Bold"/>
          <w:b/>
          <w:vertAlign w:val="superscript"/>
        </w:rPr>
        <w:t>1</w:t>
      </w:r>
      <w:r>
        <w:rPr>
          <w:spacing w:val="0"/>
        </w:rPr>
        <w:t xml:space="preserve">  </w:t>
      </w:r>
      <w:r w:rsidRPr="0093654F">
        <w:rPr>
          <w:spacing w:val="0"/>
        </w:rPr>
        <w:t xml:space="preserve">at the time of purchase or issuance of a gift card, inform the purchaser of its policies regarding gift card fraud and the existence of a hotline or Internet website where the purchaser may report fraud; 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(6)</w:t>
      </w:r>
      <w:r>
        <w:rPr>
          <w:spacing w:val="0"/>
        </w:rPr>
        <w:t xml:space="preserve">  </w:t>
      </w:r>
      <w:r w:rsidRPr="0093654F">
        <w:rPr>
          <w:spacing w:val="0"/>
        </w:rPr>
        <w:t xml:space="preserve"> immediately freeze the funds on a gift card upon receiving a report of fraud;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rFonts w:ascii="Albertus Extra Bold" w:hAnsi="Albertus Extra Bold"/>
          <w:b/>
          <w:vertAlign w:val="superscript"/>
        </w:rPr>
        <w:t xml:space="preserve">1 </w:t>
      </w:r>
      <w:r w:rsidRPr="0093654F">
        <w:rPr>
          <w:spacing w:val="0"/>
        </w:rPr>
        <w:t>and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(7)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 w:rsidRPr="0093654F">
        <w:rPr>
          <w:spacing w:val="0"/>
          <w:u w:val="single"/>
        </w:rPr>
        <w:t>(5)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 xml:space="preserve"> maintain and provide to the purchaser upon request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  <w:u w:val="single"/>
        </w:rPr>
        <w:t>information including the amount of funds remaining on the gift card at the time the purchaser reports an instance of fraud and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 xml:space="preserve"> a list of time stamped disbursements of gift card funds if any funds were used prior to the purchaser reporting an instance of fraud.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  <w:t>b.</w:t>
      </w:r>
      <w:r w:rsidRPr="0093654F">
        <w:rPr>
          <w:spacing w:val="0"/>
        </w:rPr>
        <w:tab/>
        <w:t>The provisions of this section shall not be construed to apply to any small business.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  <w:t>c.</w:t>
      </w:r>
      <w:r w:rsidRPr="0093654F">
        <w:rPr>
          <w:spacing w:val="0"/>
        </w:rPr>
        <w:tab/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A gift card issuer that violates the provisions of this section shall be subject to a civil penalty of $1,000, which may be collected and enforced by the Director of the Division of Consumer Affairs in the Department of Law and Public Safety in a summary proceeding pursuant to the “Penalty Enforcement Law of 1999,” P.L.1999, c.274 (C.2A:58-10 et seq.)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 w:rsidRPr="0093654F">
        <w:rPr>
          <w:spacing w:val="0"/>
          <w:u w:val="single"/>
        </w:rPr>
        <w:t>It shall be an unlawful practice and a violation of P.L.1960, c.39 (C.56:8-1 et seq.) for any gift card issuer to violate the provisions of subsection a. of this section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>.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  <w:t>d.</w:t>
      </w:r>
      <w:r w:rsidRPr="0093654F">
        <w:rPr>
          <w:spacing w:val="0"/>
        </w:rPr>
        <w:tab/>
        <w:t xml:space="preserve">As used in this section: 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lastRenderedPageBreak/>
        <w:tab/>
        <w:t xml:space="preserve">"Gift card"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means a tangible device, whereon is embedded or encoded in an electronic or other format a value issued in exchange for payment, which promises to provide to the bearer merchandise of equal value to the remaining balance of the device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 w:rsidRPr="0093654F">
        <w:rPr>
          <w:spacing w:val="0"/>
          <w:u w:val="single"/>
        </w:rPr>
        <w:t>shall have the same meaning as provided in subsection d. of section 1 of P.L.2002, c.14 (C.56:8-110)</w:t>
      </w:r>
      <w:r w:rsidRPr="0093654F">
        <w:rPr>
          <w:rFonts w:ascii="Albertus Extra Bold" w:hAnsi="Albertus Extra Bold"/>
          <w:b/>
          <w:vertAlign w:val="superscript"/>
        </w:rPr>
        <w:t>1</w:t>
      </w:r>
      <w:r>
        <w:rPr>
          <w:spacing w:val="0"/>
        </w:rPr>
        <w:t>.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  <w:t xml:space="preserve">“Issuer” means an issuer of a gift card, redeemable for, solely or a combination of, merchandise, services, and cash, that is any person, merchant, vendor, provider, or business association, excluding any small business. 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  <w:t xml:space="preserve">“Merchandise” means any objects, wares, goods, commodities, services, or anything offered, directly or indirectly, to the public for sale. 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  <w:t>“Purchase or issuance” means a transaction executed by the purchaser of a gift card that increases the value of a gift card.</w:t>
      </w:r>
    </w:p>
    <w:p w:rsidR="0093654F" w:rsidRPr="0093654F" w:rsidRDefault="0093654F" w:rsidP="009365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654F">
        <w:rPr>
          <w:spacing w:val="0"/>
        </w:rPr>
        <w:tab/>
        <w:t xml:space="preserve">“Small business” means a business entity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that is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spacing w:val="0"/>
        </w:rPr>
        <w:t xml:space="preserve"> </w:t>
      </w:r>
      <w:r w:rsidRPr="0093654F">
        <w:rPr>
          <w:spacing w:val="0"/>
          <w:u w:val="single"/>
        </w:rPr>
        <w:t>in this State which is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 xml:space="preserve"> independently owned and operated and not dominant in its field 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rFonts w:ascii="Albertus Extra Bold" w:hAnsi="Albertus Extra Bold"/>
          <w:b/>
        </w:rPr>
        <w:t>[</w:t>
      </w:r>
      <w:r w:rsidRPr="0093654F">
        <w:rPr>
          <w:spacing w:val="0"/>
        </w:rPr>
        <w:t>, operates primarily within this State</w:t>
      </w:r>
      <w:r w:rsidRPr="0093654F">
        <w:rPr>
          <w:rFonts w:ascii="Albertus Extra Bold" w:hAnsi="Albertus Extra Bold"/>
          <w:b/>
        </w:rPr>
        <w:t>]</w:t>
      </w:r>
      <w:r w:rsidRPr="0093654F">
        <w:rPr>
          <w:rFonts w:ascii="Albertus Extra Bold" w:hAnsi="Albertus Extra Bold"/>
          <w:b/>
          <w:vertAlign w:val="superscript"/>
        </w:rPr>
        <w:t>1</w:t>
      </w:r>
      <w:r w:rsidRPr="0093654F">
        <w:rPr>
          <w:spacing w:val="0"/>
        </w:rPr>
        <w:t>, and employs fewer than 100 full-time employees.</w:t>
      </w:r>
    </w:p>
    <w:p w:rsidR="00935037" w:rsidRDefault="00935037" w:rsidP="00935037"/>
    <w:p w:rsidR="009C11D2" w:rsidRDefault="009C11D2" w:rsidP="00686AEB">
      <w:r>
        <w:tab/>
        <w:t>2.</w:t>
      </w:r>
      <w:r>
        <w:tab/>
      </w:r>
      <w:r w:rsidR="003158AD">
        <w:t xml:space="preserve">This act shall take effect on the first day of the fourth month after enactment.  </w:t>
      </w:r>
    </w:p>
    <w:sectPr w:rsidR="009C11D2" w:rsidSect="00CB140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F80" w:rsidRDefault="00F33F80">
      <w:r>
        <w:separator/>
      </w:r>
    </w:p>
  </w:endnote>
  <w:endnote w:type="continuationSeparator" w:id="0">
    <w:p w:rsidR="00F33F80" w:rsidRDefault="00F3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E6F" w:rsidRDefault="00FC2E6F" w:rsidP="00FC2E6F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54F" w:rsidRPr="00921C91" w:rsidRDefault="0093654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3654F" w:rsidRPr="00921C91" w:rsidRDefault="0093654F">
    <w:pPr>
      <w:pStyle w:val="Footer"/>
      <w:rPr>
        <w:szCs w:val="18"/>
      </w:rPr>
    </w:pPr>
  </w:p>
  <w:p w:rsidR="0093654F" w:rsidRPr="00921C91" w:rsidRDefault="0093654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3654F" w:rsidRDefault="0093654F" w:rsidP="00686AEB">
    <w:pPr>
      <w:pStyle w:val="Footer"/>
    </w:pPr>
    <w:r>
      <w:tab/>
      <w:t>Matter enclosed in superscript numerals has been adopted as follows:</w:t>
    </w:r>
  </w:p>
  <w:p w:rsidR="0093654F" w:rsidRDefault="0093654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SCM committee amendments adopted June 16, 2021.</w:t>
    </w:r>
  </w:p>
  <w:p w:rsidR="0093654F" w:rsidRPr="0093654F" w:rsidRDefault="0093654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F80" w:rsidRDefault="00F33F80">
      <w:r>
        <w:separator/>
      </w:r>
    </w:p>
  </w:footnote>
  <w:footnote w:type="continuationSeparator" w:id="0">
    <w:p w:rsidR="00F33F80" w:rsidRDefault="00F33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159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B140B" w:rsidRDefault="00CB140B" w:rsidP="00CB140B">
    <w:pPr>
      <w:pStyle w:val="bpuHeadSpon"/>
    </w:pPr>
    <w:r w:rsidRPr="00CB140B">
      <w:rPr>
        <w:rStyle w:val="bpuHeadSponChar"/>
      </w:rPr>
      <w:t>S3498</w:t>
    </w:r>
    <w:r>
      <w:t xml:space="preserve"> </w:t>
    </w:r>
    <w:r w:rsidR="0093654F">
      <w:t xml:space="preserve">[1R] </w:t>
    </w:r>
    <w:r>
      <w:t>POU</w:t>
    </w:r>
    <w:r w:rsidR="009C084E">
      <w:t xml:space="preserve">, </w:t>
    </w:r>
    <w:r w:rsidR="009C084E">
      <w:t>GILL</w:t>
    </w:r>
  </w:p>
  <w:p w:rsidR="00CB140B" w:rsidRDefault="00CB140B" w:rsidP="00CB14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599B">
      <w:rPr>
        <w:noProof/>
      </w:rPr>
      <w:t>3</w:t>
    </w:r>
    <w:r>
      <w:fldChar w:fldCharType="end"/>
    </w:r>
  </w:p>
  <w:p w:rsidR="00CB140B" w:rsidRDefault="00CB140B" w:rsidP="00CB140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B140B" w:rsidRDefault="00CB140B" w:rsidP="00CB140B">
    <w:pPr>
      <w:pStyle w:val="bpuHeadSpon"/>
    </w:pPr>
    <w:r w:rsidRPr="00CB140B">
      <w:rPr>
        <w:rStyle w:val="bpuHeadSponChar"/>
      </w:rPr>
      <w:t>S3498</w:t>
    </w:r>
    <w:r>
      <w:t xml:space="preserve"> </w:t>
    </w:r>
    <w:r w:rsidR="0093654F">
      <w:t xml:space="preserve">[1R] </w:t>
    </w:r>
    <w:r>
      <w:t>POU</w:t>
    </w:r>
    <w:r w:rsidR="009C084E">
      <w:t xml:space="preserve">, </w:t>
    </w:r>
    <w:r w:rsidR="009C084E">
      <w:t>GILL</w:t>
    </w:r>
  </w:p>
  <w:p w:rsidR="00CB140B" w:rsidRDefault="00CB140B" w:rsidP="00CB14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599B">
      <w:rPr>
        <w:noProof/>
      </w:rPr>
      <w:t>2</w:t>
    </w:r>
    <w:r>
      <w:fldChar w:fldCharType="end"/>
    </w:r>
  </w:p>
  <w:p w:rsidR="00CB140B" w:rsidRDefault="00CB140B" w:rsidP="00CB140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80"/>
    <w:rsid w:val="000051BD"/>
    <w:rsid w:val="000160A5"/>
    <w:rsid w:val="0002335B"/>
    <w:rsid w:val="0003549A"/>
    <w:rsid w:val="000367AE"/>
    <w:rsid w:val="00036A07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B4C49"/>
    <w:rsid w:val="000C054C"/>
    <w:rsid w:val="000C12C2"/>
    <w:rsid w:val="000C5038"/>
    <w:rsid w:val="000D11AF"/>
    <w:rsid w:val="000D335B"/>
    <w:rsid w:val="000D6255"/>
    <w:rsid w:val="000D6262"/>
    <w:rsid w:val="000D7B4A"/>
    <w:rsid w:val="000E4006"/>
    <w:rsid w:val="000F3DA2"/>
    <w:rsid w:val="000F5FDE"/>
    <w:rsid w:val="000F7466"/>
    <w:rsid w:val="00105F98"/>
    <w:rsid w:val="00113AC5"/>
    <w:rsid w:val="00126F41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3218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4134"/>
    <w:rsid w:val="00205533"/>
    <w:rsid w:val="00212B8D"/>
    <w:rsid w:val="002206C8"/>
    <w:rsid w:val="00222983"/>
    <w:rsid w:val="00230109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3DDB"/>
    <w:rsid w:val="002C461E"/>
    <w:rsid w:val="002C6CEC"/>
    <w:rsid w:val="002E09CE"/>
    <w:rsid w:val="002E69D1"/>
    <w:rsid w:val="002F3BA6"/>
    <w:rsid w:val="00315320"/>
    <w:rsid w:val="003158AD"/>
    <w:rsid w:val="00325776"/>
    <w:rsid w:val="00325E27"/>
    <w:rsid w:val="00330395"/>
    <w:rsid w:val="00332D87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2E7B"/>
    <w:rsid w:val="003764F5"/>
    <w:rsid w:val="00382F1F"/>
    <w:rsid w:val="00383BC2"/>
    <w:rsid w:val="003840E5"/>
    <w:rsid w:val="00391DA4"/>
    <w:rsid w:val="003A3C64"/>
    <w:rsid w:val="003A3F83"/>
    <w:rsid w:val="003A7156"/>
    <w:rsid w:val="003C43EF"/>
    <w:rsid w:val="003C5A6B"/>
    <w:rsid w:val="003C7FB2"/>
    <w:rsid w:val="003D24DE"/>
    <w:rsid w:val="003D513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9B7"/>
    <w:rsid w:val="004F21BD"/>
    <w:rsid w:val="004F4F1D"/>
    <w:rsid w:val="004F74DD"/>
    <w:rsid w:val="00501317"/>
    <w:rsid w:val="0050495C"/>
    <w:rsid w:val="00505DC9"/>
    <w:rsid w:val="00506E1E"/>
    <w:rsid w:val="00513C81"/>
    <w:rsid w:val="00517164"/>
    <w:rsid w:val="0052412B"/>
    <w:rsid w:val="00527BFB"/>
    <w:rsid w:val="00532A32"/>
    <w:rsid w:val="00533D83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4F5F"/>
    <w:rsid w:val="005B3F92"/>
    <w:rsid w:val="005B479C"/>
    <w:rsid w:val="005B561E"/>
    <w:rsid w:val="005C07E4"/>
    <w:rsid w:val="005C1C2A"/>
    <w:rsid w:val="005C2124"/>
    <w:rsid w:val="005C336F"/>
    <w:rsid w:val="005C7F3C"/>
    <w:rsid w:val="005D5A01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C23"/>
    <w:rsid w:val="00645E6A"/>
    <w:rsid w:val="00665CBC"/>
    <w:rsid w:val="00667A5C"/>
    <w:rsid w:val="00677316"/>
    <w:rsid w:val="00686AEB"/>
    <w:rsid w:val="0068703F"/>
    <w:rsid w:val="006B7897"/>
    <w:rsid w:val="006B7FA7"/>
    <w:rsid w:val="006C086A"/>
    <w:rsid w:val="006C21C1"/>
    <w:rsid w:val="006C7327"/>
    <w:rsid w:val="006D00E5"/>
    <w:rsid w:val="006D3268"/>
    <w:rsid w:val="006D791B"/>
    <w:rsid w:val="006E255F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027C"/>
    <w:rsid w:val="007F485D"/>
    <w:rsid w:val="007F6050"/>
    <w:rsid w:val="008063AD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35037"/>
    <w:rsid w:val="0093654F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39F"/>
    <w:rsid w:val="00997152"/>
    <w:rsid w:val="009972CD"/>
    <w:rsid w:val="009A0E9C"/>
    <w:rsid w:val="009A45DA"/>
    <w:rsid w:val="009B06D2"/>
    <w:rsid w:val="009B34EC"/>
    <w:rsid w:val="009B5D67"/>
    <w:rsid w:val="009B6176"/>
    <w:rsid w:val="009C084E"/>
    <w:rsid w:val="009C0D22"/>
    <w:rsid w:val="009C11D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625"/>
    <w:rsid w:val="00A11228"/>
    <w:rsid w:val="00A222C2"/>
    <w:rsid w:val="00A305D6"/>
    <w:rsid w:val="00A342C4"/>
    <w:rsid w:val="00A4598B"/>
    <w:rsid w:val="00A50F6B"/>
    <w:rsid w:val="00A52237"/>
    <w:rsid w:val="00A551D6"/>
    <w:rsid w:val="00A6251B"/>
    <w:rsid w:val="00A6754E"/>
    <w:rsid w:val="00A70F58"/>
    <w:rsid w:val="00A72987"/>
    <w:rsid w:val="00A7346B"/>
    <w:rsid w:val="00A77211"/>
    <w:rsid w:val="00A84C4F"/>
    <w:rsid w:val="00A932A1"/>
    <w:rsid w:val="00A96E06"/>
    <w:rsid w:val="00AA6197"/>
    <w:rsid w:val="00AA6C70"/>
    <w:rsid w:val="00AB16FD"/>
    <w:rsid w:val="00AB35A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67BC"/>
    <w:rsid w:val="00B0116D"/>
    <w:rsid w:val="00B01173"/>
    <w:rsid w:val="00B02F35"/>
    <w:rsid w:val="00B05A3C"/>
    <w:rsid w:val="00B07100"/>
    <w:rsid w:val="00B1138C"/>
    <w:rsid w:val="00B2574A"/>
    <w:rsid w:val="00B3326A"/>
    <w:rsid w:val="00B35D8A"/>
    <w:rsid w:val="00B45B34"/>
    <w:rsid w:val="00B5229C"/>
    <w:rsid w:val="00B57047"/>
    <w:rsid w:val="00B61D86"/>
    <w:rsid w:val="00B6342D"/>
    <w:rsid w:val="00B726BD"/>
    <w:rsid w:val="00B732BC"/>
    <w:rsid w:val="00B859C7"/>
    <w:rsid w:val="00B90E33"/>
    <w:rsid w:val="00B9676B"/>
    <w:rsid w:val="00BA2EA5"/>
    <w:rsid w:val="00BA364B"/>
    <w:rsid w:val="00BB1190"/>
    <w:rsid w:val="00BB31D0"/>
    <w:rsid w:val="00BB3A11"/>
    <w:rsid w:val="00BB4DDB"/>
    <w:rsid w:val="00BB5412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0D41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40B"/>
    <w:rsid w:val="00CB6246"/>
    <w:rsid w:val="00CB7564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D9E"/>
    <w:rsid w:val="00D1599B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7EB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493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ABC"/>
    <w:rsid w:val="00E93836"/>
    <w:rsid w:val="00EA3146"/>
    <w:rsid w:val="00EA7C16"/>
    <w:rsid w:val="00EB42F1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3F80"/>
    <w:rsid w:val="00F344E3"/>
    <w:rsid w:val="00F34D58"/>
    <w:rsid w:val="00F40FC9"/>
    <w:rsid w:val="00F41A9D"/>
    <w:rsid w:val="00F44314"/>
    <w:rsid w:val="00F44977"/>
    <w:rsid w:val="00F54B9C"/>
    <w:rsid w:val="00F56E96"/>
    <w:rsid w:val="00F573DD"/>
    <w:rsid w:val="00F61E59"/>
    <w:rsid w:val="00F62056"/>
    <w:rsid w:val="00F63D99"/>
    <w:rsid w:val="00F6426B"/>
    <w:rsid w:val="00F709B3"/>
    <w:rsid w:val="00F71A5E"/>
    <w:rsid w:val="00F80AAC"/>
    <w:rsid w:val="00F86A27"/>
    <w:rsid w:val="00F92C72"/>
    <w:rsid w:val="00FA0AFC"/>
    <w:rsid w:val="00FA1C82"/>
    <w:rsid w:val="00FA2ED1"/>
    <w:rsid w:val="00FA4A52"/>
    <w:rsid w:val="00FB4045"/>
    <w:rsid w:val="00FB4930"/>
    <w:rsid w:val="00FB4D8E"/>
    <w:rsid w:val="00FC0D0A"/>
    <w:rsid w:val="00FC1B0B"/>
    <w:rsid w:val="00FC2E6F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9B0156E"/>
  <w15:docId w15:val="{F3234CBC-19D4-4DD5-A460-10E23DA5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B140B"/>
  </w:style>
  <w:style w:type="paragraph" w:styleId="BalloonText">
    <w:name w:val="Balloon Text"/>
    <w:basedOn w:val="Normal"/>
    <w:link w:val="BalloonTextChar"/>
    <w:semiHidden/>
    <w:unhideWhenUsed/>
    <w:rsid w:val="00B859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859C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40B21-2D8B-49D9-80F8-D4ABCB45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649</Words>
  <Characters>3232</Characters>
  <Application>Microsoft Office Word</Application>
  <DocSecurity>0</DocSecurity>
  <Lines>92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S3498 1R</vt:lpstr>
    </vt:vector>
  </TitlesOfParts>
  <Manager>R211</Manager>
  <Company>NJ Office of Legislative Services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S3498 1R</dc:title>
  <dc:subject/>
  <dc:creator>Senator  POU</dc:creator>
  <cp:keywords>S3498|3|CL |301|92|260|!||</cp:keywords>
  <dc:description>INTRODUCED MARCH 9, 2021_x000d_
Amended 6/16/21</dc:description>
  <cp:lastModifiedBy>Franks, Denise</cp:lastModifiedBy>
  <cp:revision>2</cp:revision>
  <cp:lastPrinted>2021-07-01T15:09:00Z</cp:lastPrinted>
  <dcterms:created xsi:type="dcterms:W3CDTF">2021-07-01T15:10:00Z</dcterms:created>
  <dcterms:modified xsi:type="dcterms:W3CDTF">2021-07-01T15:10:00Z</dcterms:modified>
  <cp:category>s.1: C.56:8-227 to 156/2020._x000d_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