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D4DF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D4DF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</w:t>
      </w:r>
      <w:r w:rsidR="0083693F">
        <w:rPr>
          <w:b/>
          <w:sz w:val="36"/>
          <w:szCs w:val="36"/>
        </w:rPr>
        <w:t>NATE</w:t>
      </w:r>
      <w:r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83693F">
        <w:rPr>
          <w:b/>
          <w:sz w:val="36"/>
          <w:szCs w:val="36"/>
        </w:rPr>
        <w:t>3505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D4DFD">
        <w:rPr>
          <w:caps/>
          <w:szCs w:val="24"/>
        </w:rPr>
        <w:t>MAY 18, 2021</w:t>
      </w:r>
    </w:p>
    <w:p w:rsidR="00655CA3" w:rsidRDefault="00655CA3" w:rsidP="0083060A"/>
    <w:p w:rsidR="004B2ABF" w:rsidRDefault="00705303" w:rsidP="0083060A">
      <w:r>
        <w:tab/>
        <w:t>The Assembly Appropriations Committee reports f</w:t>
      </w:r>
      <w:r w:rsidR="00573949">
        <w:t>avorably Senate Bill No. 3505.</w:t>
      </w:r>
    </w:p>
    <w:p w:rsidR="00705303" w:rsidRDefault="00705303" w:rsidP="0083060A">
      <w:r>
        <w:tab/>
      </w:r>
      <w:r w:rsidRPr="00705303">
        <w:t>This bill requires the Department of Labor and Workforce Development to assign an unemployment claims handler to each legislative district during the state of emergency related to the COVID-19 pandemic. It also requires the department to make view-only access to the unemployment claims system available to employees of legislative district offices, along with training on confidentiality and information security rules. The bill appropriates $1,800,000 from the general fund to effectuate its purposes.</w:t>
      </w:r>
    </w:p>
    <w:p w:rsidR="00705303" w:rsidRDefault="00705303" w:rsidP="0083060A">
      <w:r>
        <w:tab/>
      </w:r>
      <w:r w:rsidR="00573949">
        <w:t>As reported by the committee, Senate Bill No. 3505 is identical to Assembly Bill No. 5371, which also was reported by the committee on this date.</w:t>
      </w:r>
    </w:p>
    <w:p w:rsidR="00705303" w:rsidRDefault="00705303" w:rsidP="0083060A"/>
    <w:p w:rsidR="00705303" w:rsidRDefault="00705303" w:rsidP="0083060A">
      <w:r w:rsidRPr="00705303">
        <w:rPr>
          <w:u w:val="double"/>
        </w:rPr>
        <w:t>FISCAL IMPACT</w:t>
      </w:r>
      <w:r>
        <w:t>:</w:t>
      </w:r>
    </w:p>
    <w:p w:rsidR="00705303" w:rsidRDefault="00553626" w:rsidP="005E43BD">
      <w:r>
        <w:tab/>
        <w:t>This bill is not certified as requiring a fiscal note.</w:t>
      </w:r>
    </w:p>
    <w:sectPr w:rsidR="0070530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DFD" w:rsidRDefault="00AD4DFD">
      <w:r>
        <w:separator/>
      </w:r>
    </w:p>
  </w:endnote>
  <w:endnote w:type="continuationSeparator" w:id="0">
    <w:p w:rsidR="00AD4DFD" w:rsidRDefault="00AD4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DFD" w:rsidRDefault="00AD4DFD">
      <w:r>
        <w:separator/>
      </w:r>
    </w:p>
  </w:footnote>
  <w:footnote w:type="continuationSeparator" w:id="0">
    <w:p w:rsidR="00AD4DFD" w:rsidRDefault="00AD4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E43BD" w:rsidP="005E43B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E43BD" w:rsidRDefault="005E43BD" w:rsidP="005E43B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F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57F1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626"/>
    <w:rsid w:val="005644EB"/>
    <w:rsid w:val="005722B9"/>
    <w:rsid w:val="0057394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43BD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530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9BE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93F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8EB"/>
    <w:rsid w:val="00941936"/>
    <w:rsid w:val="009521CE"/>
    <w:rsid w:val="00953D76"/>
    <w:rsid w:val="0095413F"/>
    <w:rsid w:val="00967405"/>
    <w:rsid w:val="009701CF"/>
    <w:rsid w:val="009768FB"/>
    <w:rsid w:val="00980123"/>
    <w:rsid w:val="0098240E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B7F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4DFD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1CE9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C97D81D-9EF0-491E-BA28-D0894E14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824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2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136</Words>
  <Characters>766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S3505 AAP Statement MAY 18, 2021</vt:lpstr>
    </vt:vector>
  </TitlesOfParts>
  <Manager>R224</Manager>
  <Company>NJ OLS DMU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S3505 AAP Statement 5/18/21</dc:title>
  <dc:subject/>
  <dc:creator>Assembly AAP</dc:creator>
  <cp:keywords>S3505|1|RF |243|0|0|!||</cp:keywords>
  <dc:description/>
  <cp:lastModifiedBy>Franks, Denise</cp:lastModifiedBy>
  <cp:revision>2</cp:revision>
  <cp:lastPrinted>2021-05-19T15:18:00Z</cp:lastPrinted>
  <dcterms:created xsi:type="dcterms:W3CDTF">2021-05-19T16:59:00Z</dcterms:created>
  <dcterms:modified xsi:type="dcterms:W3CDTF">2021-05-19T16:59:00Z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