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0AD8F" w14:textId="4B977552" w:rsidR="00852D23" w:rsidRDefault="00852D23" w:rsidP="00852D23">
      <w:pPr>
        <w:pStyle w:val="bpuBill"/>
      </w:pPr>
      <w:bookmarkStart w:id="0" w:name="bpuFrontPg"/>
      <w:bookmarkStart w:id="1" w:name="_GoBack"/>
      <w:bookmarkEnd w:id="0"/>
      <w:bookmarkEnd w:id="1"/>
      <w:r>
        <w:t xml:space="preserve">SENATE, No. 3515 </w:t>
      </w:r>
    </w:p>
    <w:p w14:paraId="0C7CB63D" w14:textId="3306865F" w:rsidR="00852D23" w:rsidRPr="009D38FF" w:rsidRDefault="00852D23" w:rsidP="00852D23">
      <w:pPr>
        <w:pStyle w:val="bpuWpGraphic"/>
      </w:pPr>
      <w:r>
        <w:object w:dxaOrig="8985" w:dyaOrig="255" w14:anchorId="59692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49144" r:id="rId7"/>
        </w:object>
      </w:r>
    </w:p>
    <w:p w14:paraId="56E2F159" w14:textId="77777777" w:rsidR="00852D23" w:rsidRDefault="00852D23" w:rsidP="00852D23">
      <w:pPr>
        <w:pStyle w:val="bpuState"/>
      </w:pPr>
      <w:r>
        <w:t>STATE OF NEW JERSEY</w:t>
      </w:r>
    </w:p>
    <w:p w14:paraId="3857B803" w14:textId="77777777" w:rsidR="00852D23" w:rsidRDefault="00852D23" w:rsidP="00852D23">
      <w:pPr>
        <w:pStyle w:val="bpuLegislature"/>
      </w:pPr>
      <w:r>
        <w:t>219th LEGISLATURE</w:t>
      </w:r>
    </w:p>
    <w:p w14:paraId="6072FE8E" w14:textId="2E134682" w:rsidR="00852D23" w:rsidRDefault="00852D23" w:rsidP="00852D23">
      <w:pPr>
        <w:pStyle w:val="bpuWpGraphic"/>
      </w:pPr>
      <w:r>
        <w:object w:dxaOrig="8985" w:dyaOrig="255" w14:anchorId="183B17F8">
          <v:shape id="_x0000_i1026" type="#_x0000_t75" style="width:6in;height:12pt" o:ole="">
            <v:imagedata r:id="rId6" o:title=""/>
          </v:shape>
          <o:OLEObject Type="Embed" ProgID="WPWin6.1" ShapeID="_x0000_i1026" DrawAspect="Content" ObjectID="_1685949145" r:id="rId8"/>
        </w:object>
      </w:r>
      <w:r>
        <w:t xml:space="preserve">  </w:t>
      </w:r>
    </w:p>
    <w:p w14:paraId="423B28C4" w14:textId="77777777" w:rsidR="00852D23" w:rsidRDefault="00852D23" w:rsidP="00852D23">
      <w:pPr>
        <w:pStyle w:val="bpuIntro"/>
      </w:pPr>
      <w:r>
        <w:t>INTRODUCED MARCH 9, 2021</w:t>
      </w:r>
    </w:p>
    <w:p w14:paraId="445C8314" w14:textId="77777777" w:rsidR="00852D23" w:rsidRDefault="00852D23" w:rsidP="00852D23">
      <w:pPr>
        <w:pStyle w:val="bpuIntro"/>
      </w:pPr>
    </w:p>
    <w:p w14:paraId="0295F423" w14:textId="77777777" w:rsidR="00852D23" w:rsidRDefault="00852D23" w:rsidP="00852D23">
      <w:pPr>
        <w:pStyle w:val="bpuIntro"/>
        <w:sectPr w:rsidR="00852D23" w:rsidSect="00C7510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303EBDF" w14:textId="77777777" w:rsidR="00852D23" w:rsidRDefault="00852D23" w:rsidP="00852D23">
      <w:pPr>
        <w:pStyle w:val="bpuIntro"/>
      </w:pPr>
    </w:p>
    <w:p w14:paraId="22240597" w14:textId="77777777" w:rsidR="00852D23" w:rsidRDefault="00852D23" w:rsidP="00852D23">
      <w:pPr>
        <w:pStyle w:val="bpuSponsor"/>
      </w:pPr>
      <w:r>
        <w:t>Sponsored by:</w:t>
      </w:r>
    </w:p>
    <w:p w14:paraId="6261E351" w14:textId="77777777" w:rsidR="00852D23" w:rsidRDefault="00852D23" w:rsidP="00852D23">
      <w:pPr>
        <w:pStyle w:val="bpuSponsor"/>
      </w:pPr>
      <w:r>
        <w:t>Senator  RICHARD J. CODEY</w:t>
      </w:r>
    </w:p>
    <w:p w14:paraId="201A29A9" w14:textId="77777777" w:rsidR="00852D23" w:rsidRDefault="00852D23" w:rsidP="00852D23">
      <w:pPr>
        <w:pStyle w:val="bpuSponsor"/>
      </w:pPr>
      <w:r>
        <w:t>District 27 (Essex and Morris)</w:t>
      </w:r>
    </w:p>
    <w:p w14:paraId="3C663102" w14:textId="77777777" w:rsidR="00852D23" w:rsidRDefault="00852D23" w:rsidP="00852D23">
      <w:pPr>
        <w:pStyle w:val="bpuSponsor"/>
      </w:pPr>
    </w:p>
    <w:p w14:paraId="4D5071DE" w14:textId="0B150356" w:rsidR="00852D23" w:rsidRDefault="00C75109" w:rsidP="00C75109">
      <w:pPr>
        <w:pStyle w:val="bpuSponsor"/>
      </w:pPr>
      <w:r>
        <w:t>Co-Sponsored by:</w:t>
      </w:r>
    </w:p>
    <w:p w14:paraId="402DC0D3" w14:textId="7F5E4475" w:rsidR="00C75109" w:rsidRDefault="00C75109" w:rsidP="00C75109">
      <w:pPr>
        <w:pStyle w:val="bpuSponsor"/>
      </w:pPr>
      <w:r w:rsidRPr="00C75109">
        <w:t>Senator Cruz-Perez</w:t>
      </w:r>
    </w:p>
    <w:p w14:paraId="5E7543E6" w14:textId="53BAB116" w:rsidR="00C75109" w:rsidRDefault="00C75109" w:rsidP="00C75109"/>
    <w:p w14:paraId="3C286D5D" w14:textId="77777777" w:rsidR="00C75109" w:rsidRPr="00C75109" w:rsidRDefault="00C75109" w:rsidP="00C75109"/>
    <w:p w14:paraId="3BDE5594" w14:textId="77777777" w:rsidR="00852D23" w:rsidRDefault="00852D23" w:rsidP="00852D23">
      <w:pPr>
        <w:pStyle w:val="bpuSponsor"/>
      </w:pPr>
    </w:p>
    <w:p w14:paraId="3CEE4053" w14:textId="77777777" w:rsidR="00852D23" w:rsidRDefault="00852D23" w:rsidP="00852D23">
      <w:pPr>
        <w:pStyle w:val="bpuSponsor"/>
      </w:pPr>
    </w:p>
    <w:p w14:paraId="119D7255" w14:textId="77777777" w:rsidR="00852D23" w:rsidRDefault="00852D23" w:rsidP="00852D23">
      <w:pPr>
        <w:pStyle w:val="bpuSponsor"/>
      </w:pPr>
      <w:r>
        <w:t>SYNOPSIS</w:t>
      </w:r>
    </w:p>
    <w:p w14:paraId="6082C36E" w14:textId="77777777" w:rsidR="00852D23" w:rsidRDefault="00852D23" w:rsidP="00852D23">
      <w:pPr>
        <w:pStyle w:val="bpuNormText"/>
      </w:pPr>
      <w:r>
        <w:tab/>
        <w:t xml:space="preserve">Broadens eligibility for gross income tax credit to family caregivers of certain armed service members with physical disabilities. </w:t>
      </w:r>
    </w:p>
    <w:p w14:paraId="210758A0" w14:textId="77777777" w:rsidR="00852D23" w:rsidRDefault="00852D23" w:rsidP="00852D23">
      <w:pPr>
        <w:pStyle w:val="bpuNormText"/>
      </w:pPr>
    </w:p>
    <w:p w14:paraId="70577EF2" w14:textId="77777777" w:rsidR="00852D23" w:rsidRDefault="00852D23" w:rsidP="00852D23">
      <w:pPr>
        <w:pStyle w:val="bpuSponsor"/>
      </w:pPr>
      <w:r>
        <w:t xml:space="preserve">CURRENT VERSION OF TEXT </w:t>
      </w:r>
    </w:p>
    <w:p w14:paraId="51EE2BEA" w14:textId="77777777" w:rsidR="00852D23" w:rsidRDefault="00852D23" w:rsidP="00852D23">
      <w:pPr>
        <w:pStyle w:val="bpuNormText"/>
      </w:pPr>
      <w:r>
        <w:tab/>
        <w:t>As introduced.</w:t>
      </w:r>
    </w:p>
    <w:p w14:paraId="506E4E77" w14:textId="39179C48" w:rsidR="00852D23" w:rsidRDefault="00852D23" w:rsidP="00852D23">
      <w:pPr>
        <w:pStyle w:val="bpuNormText"/>
      </w:pPr>
      <w:r>
        <w:rPr>
          <w:noProof/>
        </w:rPr>
        <w:drawing>
          <wp:anchor distT="0" distB="0" distL="114300" distR="114300" simplePos="0" relativeHeight="251659264" behindDoc="1" locked="0" layoutInCell="1" allowOverlap="1" wp14:anchorId="59D33BB0" wp14:editId="4C8486B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1C6B12B" w14:textId="77777777" w:rsidR="00852D23" w:rsidRDefault="00852D23" w:rsidP="008916EC">
      <w:pPr>
        <w:pStyle w:val="FronterPage"/>
        <w:tabs>
          <w:tab w:val="clear" w:pos="720"/>
          <w:tab w:val="clear" w:pos="1440"/>
          <w:tab w:val="clear" w:pos="2160"/>
          <w:tab w:val="clear" w:pos="2880"/>
          <w:tab w:val="clear" w:pos="3600"/>
          <w:tab w:val="clear" w:pos="4320"/>
          <w:tab w:val="clear" w:pos="5040"/>
        </w:tabs>
        <w:sectPr w:rsidR="00852D23" w:rsidSect="00852D23">
          <w:type w:val="continuous"/>
          <w:pgSz w:w="12240" w:h="20160" w:code="5"/>
          <w:pgMar w:top="1440" w:right="2275" w:bottom="1440" w:left="2275" w:header="72" w:footer="720" w:gutter="0"/>
          <w:pgNumType w:start="1"/>
          <w:cols w:space="720"/>
          <w:docGrid w:linePitch="360"/>
        </w:sectPr>
      </w:pPr>
    </w:p>
    <w:p w14:paraId="0A4C2D94" w14:textId="19624282"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844423">
        <w:rPr>
          <w:rStyle w:val="HangingAnActChar"/>
        </w:rPr>
        <w:t xml:space="preserve">concerning eligibility for the </w:t>
      </w:r>
      <w:r w:rsidR="003D17BA" w:rsidRPr="003D17BA">
        <w:rPr>
          <w:rStyle w:val="HangingAnActChar"/>
        </w:rPr>
        <w:t xml:space="preserve">gross income tax credit to family caregivers of certain armed service members with </w:t>
      </w:r>
      <w:r w:rsidR="003D17BA">
        <w:rPr>
          <w:rStyle w:val="HangingAnActChar"/>
        </w:rPr>
        <w:t>physical</w:t>
      </w:r>
      <w:r w:rsidR="003D17BA" w:rsidRPr="003D17BA">
        <w:rPr>
          <w:rStyle w:val="HangingAnActChar"/>
        </w:rPr>
        <w:t xml:space="preserve"> disabilities,</w:t>
      </w:r>
      <w:r w:rsidR="00844423">
        <w:rPr>
          <w:rStyle w:val="HangingAnActChar"/>
        </w:rPr>
        <w:t xml:space="preserve"> and amending P.L.2017, c.67.</w:t>
      </w:r>
    </w:p>
    <w:p w14:paraId="277D4329" w14:textId="77777777" w:rsidR="000B1054" w:rsidRPr="00D71D68" w:rsidRDefault="000B1054" w:rsidP="000B1054"/>
    <w:p w14:paraId="0B864A4F"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9DD82B1" w14:textId="77777777" w:rsidR="00686AEB" w:rsidRDefault="00686AEB" w:rsidP="00686AEB"/>
    <w:p w14:paraId="01EB9529" w14:textId="222ADBE1" w:rsidR="00844423" w:rsidRDefault="00844423" w:rsidP="00686AEB">
      <w:r>
        <w:tab/>
      </w:r>
      <w:r w:rsidR="00093C2C">
        <w:t>1.</w:t>
      </w:r>
      <w:r w:rsidR="00093C2C">
        <w:tab/>
      </w:r>
      <w:r w:rsidR="00E9107F">
        <w:t>Section 2 of P.L.2017, c.67 (C.54A:4-15) is amended to read as follows:</w:t>
      </w:r>
    </w:p>
    <w:p w14:paraId="45C60163" w14:textId="253436ED" w:rsidR="00EB00AB" w:rsidRDefault="00093C2C" w:rsidP="00EB00AB">
      <w:r>
        <w:tab/>
        <w:t>2.</w:t>
      </w:r>
      <w:r>
        <w:tab/>
      </w:r>
      <w:r w:rsidR="00EB00AB">
        <w:t>a.</w:t>
      </w:r>
      <w:r>
        <w:t xml:space="preserve"> </w:t>
      </w:r>
      <w:r w:rsidR="00EB00AB">
        <w:t xml:space="preserve"> A qualified family caregiver shall be allowed a qualified veteran care credit against the tax otherwise due for the taxable year under the "New Jersey Gross Income Tax Act," N.J.S.54A:1-1 et seq., in an amount equal to 100 percent of the federal veteran disability compensation of a qualified armed service member for which the qualified family caregiver renders care or $675, whichever is less.</w:t>
      </w:r>
    </w:p>
    <w:p w14:paraId="58301559" w14:textId="77777777" w:rsidR="00EB00AB" w:rsidRDefault="00EB00AB" w:rsidP="00EB00AB">
      <w:r>
        <w:tab/>
        <w:t>b.</w:t>
      </w:r>
      <w:r>
        <w:tab/>
        <w:t>If two or more qualified family caregivers qualify for the qualified veteran care credit for the same qualified armed service member, the amount of the credit allowed shall be allocated in proportion to each qualified family caregiver's share of total care expenses provided for the taxable year.</w:t>
      </w:r>
    </w:p>
    <w:p w14:paraId="47AFD4C4" w14:textId="77777777" w:rsidR="00EB00AB" w:rsidRDefault="00EB00AB" w:rsidP="00EB00AB">
      <w:r>
        <w:tab/>
        <w:t>c.</w:t>
      </w:r>
      <w:r>
        <w:tab/>
        <w:t>If the qualified veteran care credit allowed pursuant to this section, together with any other payments, credits, deductions, and adjustments allowed by law, reduces a qualified family caregiver's tax liability otherwise due for the taxable year under N.J.S.54A:1-1 et seq. to zero, the amount of the credit remaining shall be paid to the taxpayer as a refund of an overpayment of tax in accordance with N.J.S.54A:9-7; provided however, that subsection (f) of that section, concerning the allowance of interest, shall not apply.</w:t>
      </w:r>
    </w:p>
    <w:p w14:paraId="3F825073" w14:textId="77777777" w:rsidR="00EB00AB" w:rsidRDefault="00EB00AB" w:rsidP="00EB00AB">
      <w:r>
        <w:tab/>
        <w:t>d.</w:t>
      </w:r>
      <w:r>
        <w:tab/>
        <w:t>A qualified family caregiver who is not subject to tax in accordance with N.J.S.54A:2-4 for a taxable year may apply for a qualified veteran care credit using an application to be made available by the director.  The due date for a qualified veteran care credit application shall coincide with the due date for annual gross income tax returns.</w:t>
      </w:r>
    </w:p>
    <w:p w14:paraId="05551F2D" w14:textId="77777777" w:rsidR="00EB00AB" w:rsidRDefault="00EB00AB" w:rsidP="00EB00AB">
      <w:r>
        <w:tab/>
        <w:t>e.</w:t>
      </w:r>
      <w:r>
        <w:tab/>
        <w:t>As used in this section:</w:t>
      </w:r>
    </w:p>
    <w:p w14:paraId="2D99BB32" w14:textId="77777777" w:rsidR="00EB00AB" w:rsidRDefault="00EB00AB" w:rsidP="00EB00AB">
      <w:r>
        <w:tab/>
        <w:t xml:space="preserve">"Qualified armed service member" means an individual who has a disability arising out of service in the active military or naval service of the United States in any war or conflict </w:t>
      </w:r>
      <w:r w:rsidRPr="007D0B9D">
        <w:rPr>
          <w:rFonts w:ascii="Albertus Extra Bold" w:hAnsi="Albertus Extra Bold"/>
          <w:b/>
        </w:rPr>
        <w:t>[</w:t>
      </w:r>
      <w:r>
        <w:t>on or after September 11, 2001</w:t>
      </w:r>
      <w:r w:rsidRPr="007D0B9D">
        <w:rPr>
          <w:rFonts w:ascii="Albertus Extra Bold" w:hAnsi="Albertus Extra Bold"/>
          <w:b/>
        </w:rPr>
        <w:t>]</w:t>
      </w:r>
      <w:r>
        <w:t xml:space="preserve">, has been honorably discharged or released under conditions other than dishonorable, meets the requirements for total disability ratings for compensation based upon </w:t>
      </w:r>
      <w:proofErr w:type="spellStart"/>
      <w:r>
        <w:t>unemployability</w:t>
      </w:r>
      <w:proofErr w:type="spellEnd"/>
      <w:r>
        <w:t xml:space="preserve"> of the individual as determined by the United States Department of Veterans Affairs, and has resided with the qualified family caregiver in this State for not less than six months of the taxable year.</w:t>
      </w:r>
    </w:p>
    <w:p w14:paraId="7DAF2954" w14:textId="77777777" w:rsidR="00EB00AB" w:rsidRDefault="00EB00AB" w:rsidP="00EB00AB">
      <w:r>
        <w:tab/>
        <w:t>"Qualified family caregiver" means an individual resident of this State with gross income for the taxable year not in excess of $100,000 if filing jointly, as a head of household, or as a surviving spouse, or not in excess of $50,000 if filing separately or unmarried, who provides care and support to a qualifying armed service member to whom the caregiver is a relative.</w:t>
      </w:r>
    </w:p>
    <w:p w14:paraId="43D17640" w14:textId="77777777" w:rsidR="00EB00AB" w:rsidRDefault="00EB00AB" w:rsidP="00EB00AB">
      <w:r>
        <w:tab/>
        <w:t>"Relative" means an individual related by consanguinity within the third degree by law or blood.</w:t>
      </w:r>
    </w:p>
    <w:p w14:paraId="55B23D1B" w14:textId="77777777" w:rsidR="00EB00AB" w:rsidRDefault="00EB00AB" w:rsidP="00EB00AB">
      <w:r>
        <w:t>(</w:t>
      </w:r>
      <w:proofErr w:type="spellStart"/>
      <w:r>
        <w:t>cf</w:t>
      </w:r>
      <w:proofErr w:type="spellEnd"/>
      <w:r>
        <w:t>: P.L.2017, c.67, s.2</w:t>
      </w:r>
      <w:r w:rsidR="00F5233F">
        <w:t>)</w:t>
      </w:r>
    </w:p>
    <w:p w14:paraId="31DF1611" w14:textId="77777777" w:rsidR="00844423" w:rsidRPr="00D71D68" w:rsidRDefault="00844423" w:rsidP="00686AEB"/>
    <w:p w14:paraId="565E5B2C" w14:textId="77777777" w:rsidR="00686AEB" w:rsidRPr="00AA7880" w:rsidRDefault="00686AEB" w:rsidP="00686AEB">
      <w:r>
        <w:tab/>
      </w:r>
      <w:r w:rsidR="00EB00AB">
        <w:t>2</w:t>
      </w:r>
      <w:r w:rsidR="001534BB">
        <w:t xml:space="preserve">. </w:t>
      </w:r>
      <w:r w:rsidR="00EB00AB">
        <w:t xml:space="preserve"> </w:t>
      </w:r>
      <w:r w:rsidR="001534BB">
        <w:t>This act shall take effect</w:t>
      </w:r>
      <w:r w:rsidR="00EB00AB">
        <w:t xml:space="preserve"> immediately and apply to taxable years beginning on or after January 1 next following the date of enactment.</w:t>
      </w:r>
    </w:p>
    <w:p w14:paraId="7CDC8E62" w14:textId="77777777" w:rsidR="00686AEB" w:rsidRDefault="00686AEB" w:rsidP="00686AEB"/>
    <w:p w14:paraId="344F38EB" w14:textId="77777777" w:rsidR="000537B8" w:rsidRPr="00CE7BD8" w:rsidRDefault="000537B8" w:rsidP="00686AEB"/>
    <w:p w14:paraId="5E4757D3" w14:textId="77777777" w:rsidR="00686AEB" w:rsidRPr="00AA7880" w:rsidRDefault="00686AEB" w:rsidP="00686AEB">
      <w:pPr>
        <w:jc w:val="center"/>
      </w:pPr>
      <w:r w:rsidRPr="00D71D68">
        <w:t>STATEMENT</w:t>
      </w:r>
    </w:p>
    <w:p w14:paraId="72012C4A" w14:textId="77777777" w:rsidR="00686AEB" w:rsidRDefault="00686AEB" w:rsidP="00686AEB"/>
    <w:p w14:paraId="320D0FA4" w14:textId="79BA9C71" w:rsidR="006D0FD5" w:rsidRDefault="00EB00AB" w:rsidP="00686AEB">
      <w:r>
        <w:tab/>
        <w:t>This bill amends the “Wounded Warrior Caregivers Relief Act,”</w:t>
      </w:r>
      <w:r w:rsidR="006D0FD5">
        <w:t xml:space="preserve"> P.L.2017, c.67 </w:t>
      </w:r>
      <w:r w:rsidR="007F66D8">
        <w:t>(C.54A</w:t>
      </w:r>
      <w:r w:rsidR="007F66D8" w:rsidRPr="007F66D8">
        <w:t xml:space="preserve">:4-14 </w:t>
      </w:r>
      <w:r w:rsidR="007F66D8">
        <w:t>et seq.),</w:t>
      </w:r>
      <w:r>
        <w:t xml:space="preserve"> to expand eligibility for the tax credit to include </w:t>
      </w:r>
      <w:r w:rsidR="006D0FD5">
        <w:t xml:space="preserve">qualified </w:t>
      </w:r>
      <w:r>
        <w:t>family caregivers of former service members with service-co</w:t>
      </w:r>
      <w:r w:rsidR="006D0FD5">
        <w:t xml:space="preserve">nnected disabilities arising out of service in the active military or naval service of the United States in any war or military conflict. </w:t>
      </w:r>
    </w:p>
    <w:p w14:paraId="3A1DCAB0" w14:textId="543A6A99" w:rsidR="00EB00AB" w:rsidRDefault="006D0FD5" w:rsidP="00686AEB">
      <w:r>
        <w:tab/>
      </w:r>
      <w:r w:rsidR="007F66D8">
        <w:t>Current law</w:t>
      </w:r>
      <w:r>
        <w:t xml:space="preserve"> </w:t>
      </w:r>
      <w:r w:rsidR="007F66D8">
        <w:t>limits</w:t>
      </w:r>
      <w:r>
        <w:t xml:space="preserve"> eligibility for the tax credit to qualified family caregivers of former service members with service-connected disabilities arising out of service in the active military or naval service of the United States in any war or military conflict on or after September 11, 2001.</w:t>
      </w:r>
    </w:p>
    <w:p w14:paraId="23F5A00D" w14:textId="42A6DC3B" w:rsidR="006D0FD5" w:rsidRDefault="006D0FD5" w:rsidP="00686AEB">
      <w:r>
        <w:tab/>
      </w:r>
      <w:r w:rsidR="007F66D8">
        <w:t>Current law</w:t>
      </w:r>
      <w:r>
        <w:t xml:space="preserve"> provides qualified family caregivers of qualified armed service members with a refundable tax credit equal to 100 percent of the service member’s federal disability compensation or $675, whichever is less.  The credit is refundable and may be claimed for each taxable year a family caregiver qualifies.  The credit’s $675 limit applies per service member.</w:t>
      </w:r>
    </w:p>
    <w:p w14:paraId="2109CB98" w14:textId="58D1BC11" w:rsidR="006D0FD5" w:rsidRDefault="006D0FD5" w:rsidP="00686AEB">
      <w:r>
        <w:tab/>
      </w:r>
      <w:r w:rsidR="00014B04">
        <w:t>Under current law, s</w:t>
      </w:r>
      <w:r>
        <w:t>everal prerequisites are required to be met in order for a family caregiver to qu</w:t>
      </w:r>
      <w:r w:rsidR="003C2C6D">
        <w:t>a</w:t>
      </w:r>
      <w:r w:rsidR="00641615">
        <w:t xml:space="preserve">lify for </w:t>
      </w:r>
      <w:r w:rsidR="00014B04">
        <w:t>the tax</w:t>
      </w:r>
      <w:r w:rsidR="00641615">
        <w:t xml:space="preserve"> credit.  For example</w:t>
      </w:r>
      <w:r>
        <w:t xml:space="preserve">, a qualified family caregiver </w:t>
      </w:r>
      <w:r w:rsidR="000537B8">
        <w:t xml:space="preserve">is required to </w:t>
      </w:r>
      <w:r>
        <w:t xml:space="preserve">be related to the service member within the third degree.  The service member </w:t>
      </w:r>
      <w:r w:rsidR="000537B8">
        <w:t xml:space="preserve">is required to </w:t>
      </w:r>
      <w:r>
        <w:t>have resided with the family caregiver, in this State, for at least six months of the taxable year for which the credit is claimed.</w:t>
      </w:r>
    </w:p>
    <w:sectPr w:rsidR="006D0FD5" w:rsidSect="00852D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76C3C" w14:textId="77777777" w:rsidR="00516897" w:rsidRDefault="00516897">
      <w:r>
        <w:separator/>
      </w:r>
    </w:p>
  </w:endnote>
  <w:endnote w:type="continuationSeparator" w:id="0">
    <w:p w14:paraId="5872ECDE" w14:textId="77777777" w:rsidR="00516897" w:rsidRDefault="00516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057A7" w14:textId="36C41758" w:rsidR="00C75109" w:rsidRDefault="00C75109" w:rsidP="00C75109">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48A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3B6A"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D21135E" w14:textId="77777777" w:rsidR="001534BB" w:rsidRPr="00921C91" w:rsidRDefault="001534BB">
    <w:pPr>
      <w:pStyle w:val="Footer"/>
      <w:rPr>
        <w:szCs w:val="18"/>
      </w:rPr>
    </w:pPr>
  </w:p>
  <w:p w14:paraId="78F0F063"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E42EDE4" w14:textId="77777777" w:rsidR="001534BB" w:rsidRDefault="001534BB">
    <w:pPr>
      <w:pStyle w:val="Footer"/>
    </w:pPr>
  </w:p>
  <w:p w14:paraId="78AD1B4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E597F" w14:textId="77777777" w:rsidR="00516897" w:rsidRDefault="00516897">
      <w:r>
        <w:separator/>
      </w:r>
    </w:p>
  </w:footnote>
  <w:footnote w:type="continuationSeparator" w:id="0">
    <w:p w14:paraId="17133222" w14:textId="77777777" w:rsidR="00516897" w:rsidRDefault="00516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85049" w14:textId="77777777" w:rsidR="00665CBC" w:rsidRDefault="003F4D77">
    <w:pPr>
      <w:pStyle w:val="Header"/>
    </w:pPr>
    <w:r>
      <w:rPr>
        <w:noProof/>
      </w:rPr>
      <w:pict w14:anchorId="7F292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ED69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8CE10" w14:textId="21D16AF4" w:rsidR="00665CBC" w:rsidRDefault="00665CBC" w:rsidP="00686AEB">
    <w:pPr>
      <w:pStyle w:val="Header"/>
      <w:jc w:val="center"/>
      <w:rPr>
        <w:rStyle w:val="PageNumber"/>
      </w:rPr>
    </w:pPr>
  </w:p>
  <w:p w14:paraId="7A00CC8F" w14:textId="35CC10F7" w:rsidR="00852D23" w:rsidRDefault="00852D23" w:rsidP="00852D23">
    <w:pPr>
      <w:pStyle w:val="bpuHeadSpon"/>
    </w:pPr>
    <w:r w:rsidRPr="00852D23">
      <w:rPr>
        <w:rStyle w:val="bpuHeadSponChar"/>
      </w:rPr>
      <w:t>S3515</w:t>
    </w:r>
    <w:r>
      <w:t xml:space="preserve"> CODEY</w:t>
    </w:r>
  </w:p>
  <w:p w14:paraId="70B3AA92" w14:textId="4B18C7C7" w:rsidR="00852D23" w:rsidRDefault="00852D23" w:rsidP="00852D23">
    <w:pPr>
      <w:pStyle w:val="bpuHeadSpon"/>
    </w:pPr>
    <w:r>
      <w:fldChar w:fldCharType="begin"/>
    </w:r>
    <w:r>
      <w:instrText xml:space="preserve"> PAGE  \* MERGEFORMAT </w:instrText>
    </w:r>
    <w:r>
      <w:fldChar w:fldCharType="separate"/>
    </w:r>
    <w:r w:rsidR="003F4D77">
      <w:rPr>
        <w:noProof/>
      </w:rPr>
      <w:t>3</w:t>
    </w:r>
    <w:r>
      <w:fldChar w:fldCharType="end"/>
    </w:r>
  </w:p>
  <w:p w14:paraId="3B876C98" w14:textId="77777777" w:rsidR="00852D23" w:rsidRDefault="00852D23" w:rsidP="00852D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F8A04" w14:textId="575E75EF" w:rsidR="00665CBC" w:rsidRDefault="00665CBC">
    <w:pPr>
      <w:pStyle w:val="Header"/>
    </w:pPr>
  </w:p>
  <w:p w14:paraId="5DDF2358" w14:textId="4CC00B6C" w:rsidR="00852D23" w:rsidRDefault="00852D23" w:rsidP="00852D23">
    <w:pPr>
      <w:pStyle w:val="bpuHeadSpon"/>
    </w:pPr>
    <w:r w:rsidRPr="00852D23">
      <w:rPr>
        <w:rStyle w:val="bpuHeadSponChar"/>
      </w:rPr>
      <w:t>S3515</w:t>
    </w:r>
    <w:r>
      <w:t xml:space="preserve"> CODEY</w:t>
    </w:r>
  </w:p>
  <w:p w14:paraId="7E831CC0" w14:textId="62989B12" w:rsidR="00852D23" w:rsidRDefault="00852D23" w:rsidP="00852D23">
    <w:pPr>
      <w:pStyle w:val="bpuHeadSpon"/>
    </w:pPr>
    <w:r>
      <w:fldChar w:fldCharType="begin"/>
    </w:r>
    <w:r>
      <w:instrText xml:space="preserve"> PAGE  \* MERGEFORMAT </w:instrText>
    </w:r>
    <w:r>
      <w:fldChar w:fldCharType="separate"/>
    </w:r>
    <w:r w:rsidR="003F4D77">
      <w:rPr>
        <w:noProof/>
      </w:rPr>
      <w:t>2</w:t>
    </w:r>
    <w:r>
      <w:fldChar w:fldCharType="end"/>
    </w:r>
  </w:p>
  <w:p w14:paraId="73AAFAE0" w14:textId="77777777" w:rsidR="00852D23" w:rsidRDefault="00852D23" w:rsidP="00852D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B04"/>
    <w:rsid w:val="000160A5"/>
    <w:rsid w:val="0002335B"/>
    <w:rsid w:val="0003549A"/>
    <w:rsid w:val="000367AE"/>
    <w:rsid w:val="00043B22"/>
    <w:rsid w:val="000537B8"/>
    <w:rsid w:val="00054975"/>
    <w:rsid w:val="00057D20"/>
    <w:rsid w:val="0006197C"/>
    <w:rsid w:val="0006281F"/>
    <w:rsid w:val="000634BB"/>
    <w:rsid w:val="0008141C"/>
    <w:rsid w:val="00093400"/>
    <w:rsid w:val="00093C2C"/>
    <w:rsid w:val="00094A55"/>
    <w:rsid w:val="000A44A7"/>
    <w:rsid w:val="000A4D19"/>
    <w:rsid w:val="000B1054"/>
    <w:rsid w:val="000B3411"/>
    <w:rsid w:val="000C054C"/>
    <w:rsid w:val="000C12C2"/>
    <w:rsid w:val="000D11AF"/>
    <w:rsid w:val="000D6255"/>
    <w:rsid w:val="000D6262"/>
    <w:rsid w:val="000D7B4A"/>
    <w:rsid w:val="000E4006"/>
    <w:rsid w:val="000E4E01"/>
    <w:rsid w:val="000F3DA2"/>
    <w:rsid w:val="000F5FDE"/>
    <w:rsid w:val="000F7466"/>
    <w:rsid w:val="0013000E"/>
    <w:rsid w:val="00133F81"/>
    <w:rsid w:val="00135943"/>
    <w:rsid w:val="001403A7"/>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B1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C6D"/>
    <w:rsid w:val="003C43EF"/>
    <w:rsid w:val="003C5A6B"/>
    <w:rsid w:val="003C7FB2"/>
    <w:rsid w:val="003D17BA"/>
    <w:rsid w:val="003D24DE"/>
    <w:rsid w:val="003E26D4"/>
    <w:rsid w:val="003E47BA"/>
    <w:rsid w:val="003F3B37"/>
    <w:rsid w:val="003F4D7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897"/>
    <w:rsid w:val="00527BFB"/>
    <w:rsid w:val="00532A32"/>
    <w:rsid w:val="00540B0B"/>
    <w:rsid w:val="0054460F"/>
    <w:rsid w:val="005536CD"/>
    <w:rsid w:val="00554051"/>
    <w:rsid w:val="00557240"/>
    <w:rsid w:val="00561372"/>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615"/>
    <w:rsid w:val="00645E6A"/>
    <w:rsid w:val="006557DA"/>
    <w:rsid w:val="00665CBC"/>
    <w:rsid w:val="00667A5C"/>
    <w:rsid w:val="00677316"/>
    <w:rsid w:val="00686AEB"/>
    <w:rsid w:val="006A01BA"/>
    <w:rsid w:val="006B7897"/>
    <w:rsid w:val="006B7FA7"/>
    <w:rsid w:val="006C086A"/>
    <w:rsid w:val="006C21C1"/>
    <w:rsid w:val="006C7327"/>
    <w:rsid w:val="006D00E5"/>
    <w:rsid w:val="006D0FD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6D8"/>
    <w:rsid w:val="00813627"/>
    <w:rsid w:val="00832816"/>
    <w:rsid w:val="00837109"/>
    <w:rsid w:val="00840365"/>
    <w:rsid w:val="008406A3"/>
    <w:rsid w:val="00841D2C"/>
    <w:rsid w:val="00844423"/>
    <w:rsid w:val="00845F3C"/>
    <w:rsid w:val="008461B8"/>
    <w:rsid w:val="008462F1"/>
    <w:rsid w:val="00847EF1"/>
    <w:rsid w:val="00852D23"/>
    <w:rsid w:val="008538FA"/>
    <w:rsid w:val="008573B0"/>
    <w:rsid w:val="008614C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E7"/>
    <w:rsid w:val="009D0E5D"/>
    <w:rsid w:val="009D0F63"/>
    <w:rsid w:val="009D705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A9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E5E"/>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1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10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806"/>
    <w:rsid w:val="00CE78BF"/>
    <w:rsid w:val="00CF65EB"/>
    <w:rsid w:val="00CF72AD"/>
    <w:rsid w:val="00D02441"/>
    <w:rsid w:val="00D039F4"/>
    <w:rsid w:val="00D10496"/>
    <w:rsid w:val="00D11173"/>
    <w:rsid w:val="00D1215F"/>
    <w:rsid w:val="00D15ACC"/>
    <w:rsid w:val="00D16561"/>
    <w:rsid w:val="00D17FF8"/>
    <w:rsid w:val="00D22482"/>
    <w:rsid w:val="00D268AC"/>
    <w:rsid w:val="00D27FF3"/>
    <w:rsid w:val="00D343D0"/>
    <w:rsid w:val="00D3664D"/>
    <w:rsid w:val="00D4749B"/>
    <w:rsid w:val="00D500E9"/>
    <w:rsid w:val="00D507BC"/>
    <w:rsid w:val="00D6090A"/>
    <w:rsid w:val="00D62FA3"/>
    <w:rsid w:val="00D63B6F"/>
    <w:rsid w:val="00D64A90"/>
    <w:rsid w:val="00D64BEB"/>
    <w:rsid w:val="00D9410B"/>
    <w:rsid w:val="00D9695B"/>
    <w:rsid w:val="00DA2417"/>
    <w:rsid w:val="00DA5585"/>
    <w:rsid w:val="00DB02AC"/>
    <w:rsid w:val="00DB6AA2"/>
    <w:rsid w:val="00DB7158"/>
    <w:rsid w:val="00DE10D1"/>
    <w:rsid w:val="00DE2514"/>
    <w:rsid w:val="00DE6851"/>
    <w:rsid w:val="00DF03EE"/>
    <w:rsid w:val="00E01B71"/>
    <w:rsid w:val="00E0286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07F"/>
    <w:rsid w:val="00E93836"/>
    <w:rsid w:val="00EA7C16"/>
    <w:rsid w:val="00EB00A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33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7443C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014B04"/>
    <w:rPr>
      <w:sz w:val="16"/>
      <w:szCs w:val="16"/>
    </w:rPr>
  </w:style>
  <w:style w:type="paragraph" w:styleId="CommentText">
    <w:name w:val="annotation text"/>
    <w:basedOn w:val="Normal"/>
    <w:link w:val="CommentTextChar"/>
    <w:semiHidden/>
    <w:unhideWhenUsed/>
    <w:rsid w:val="00014B04"/>
    <w:pPr>
      <w:spacing w:line="240" w:lineRule="auto"/>
    </w:pPr>
    <w:rPr>
      <w:sz w:val="20"/>
      <w:szCs w:val="20"/>
    </w:rPr>
  </w:style>
  <w:style w:type="character" w:customStyle="1" w:styleId="CommentTextChar">
    <w:name w:val="Comment Text Char"/>
    <w:basedOn w:val="DefaultParagraphFont"/>
    <w:link w:val="CommentText"/>
    <w:semiHidden/>
    <w:rsid w:val="00014B04"/>
    <w:rPr>
      <w:spacing w:val="4"/>
    </w:rPr>
  </w:style>
  <w:style w:type="paragraph" w:styleId="CommentSubject">
    <w:name w:val="annotation subject"/>
    <w:basedOn w:val="CommentText"/>
    <w:next w:val="CommentText"/>
    <w:link w:val="CommentSubjectChar"/>
    <w:semiHidden/>
    <w:unhideWhenUsed/>
    <w:rsid w:val="00014B04"/>
    <w:rPr>
      <w:b/>
      <w:bCs/>
    </w:rPr>
  </w:style>
  <w:style w:type="character" w:customStyle="1" w:styleId="CommentSubjectChar">
    <w:name w:val="Comment Subject Char"/>
    <w:basedOn w:val="CommentTextChar"/>
    <w:link w:val="CommentSubject"/>
    <w:semiHidden/>
    <w:rsid w:val="00014B04"/>
    <w:rPr>
      <w:b/>
      <w:bCs/>
      <w:spacing w:val="4"/>
    </w:rPr>
  </w:style>
  <w:style w:type="paragraph" w:styleId="BalloonText">
    <w:name w:val="Balloon Text"/>
    <w:basedOn w:val="Normal"/>
    <w:link w:val="BalloonTextChar"/>
    <w:semiHidden/>
    <w:unhideWhenUsed/>
    <w:rsid w:val="00014B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B04"/>
    <w:rPr>
      <w:rFonts w:ascii="Segoe UI" w:hAnsi="Segoe UI" w:cs="Segoe UI"/>
      <w:spacing w:val="4"/>
      <w:sz w:val="18"/>
      <w:szCs w:val="18"/>
    </w:rPr>
  </w:style>
  <w:style w:type="character" w:styleId="LineNumber">
    <w:name w:val="line number"/>
    <w:basedOn w:val="DefaultParagraphFont"/>
    <w:semiHidden/>
    <w:unhideWhenUsed/>
    <w:rsid w:val="00852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797</Words>
  <Characters>4165</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S3515</vt:lpstr>
    </vt:vector>
  </TitlesOfParts>
  <Manager>R225</Manager>
  <Company>NJ Office of Legislative Services</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S3515</dc:title>
  <dc:subject/>
  <dc:creator>Senator  CODEY</dc:creator>
  <cp:keywords>S3515|3|RF |243|313|308|F|0|</cp:keywords>
  <dc:description>INTRODUCED MARCH 9, 2021</dc:description>
  <cp:lastModifiedBy>Todaro, Vivian</cp:lastModifiedBy>
  <cp:revision>2</cp:revision>
  <cp:lastPrinted>2021-06-23T14:25:00Z</cp:lastPrinted>
  <dcterms:created xsi:type="dcterms:W3CDTF">2021-06-23T14:26:00Z</dcterms:created>
  <dcterms:modified xsi:type="dcterms:W3CDTF">2021-06-23T14:26:00Z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