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516E" w:rsidRDefault="00EE516E" w:rsidP="00EE516E">
      <w:pPr>
        <w:pStyle w:val="bpuBill"/>
      </w:pPr>
      <w:bookmarkStart w:id="0" w:name="bpuFrontPg"/>
      <w:bookmarkEnd w:id="0"/>
      <w:r>
        <w:t xml:space="preserve">SENATE, No. 3596 </w:t>
      </w:r>
    </w:p>
    <w:p w:rsidR="00EE516E" w:rsidRPr="009D38FF" w:rsidRDefault="00EE516E" w:rsidP="00EE51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261695" r:id="rId8"/>
        </w:object>
      </w:r>
    </w:p>
    <w:p w:rsidR="00EE516E" w:rsidRDefault="00EE516E" w:rsidP="00EE516E">
      <w:pPr>
        <w:pStyle w:val="bpuState"/>
      </w:pPr>
      <w:r>
        <w:t>STATE OF NEW JERSEY</w:t>
      </w:r>
    </w:p>
    <w:p w:rsidR="00EE516E" w:rsidRDefault="00EE516E" w:rsidP="00EE516E">
      <w:pPr>
        <w:pStyle w:val="bpuLegislature"/>
      </w:pPr>
      <w:r>
        <w:t>219th LEGISLATURE</w:t>
      </w:r>
    </w:p>
    <w:p w:rsidR="00EE516E" w:rsidRDefault="00EE516E" w:rsidP="00EE516E">
      <w:pPr>
        <w:pStyle w:val="bpuWpGraphic"/>
      </w:pPr>
      <w:r>
        <w:object w:dxaOrig="8985" w:dyaOrig="255">
          <v:shape id="_x0000_i1026" type="#_x0000_t75" style="width:6in;height:12pt" o:ole="">
            <v:imagedata r:id="rId7" o:title=""/>
          </v:shape>
          <o:OLEObject Type="Embed" ProgID="WPWin6.1" ShapeID="_x0000_i1026" DrawAspect="Content" ObjectID="_1678261696" r:id="rId9"/>
        </w:object>
      </w:r>
      <w:r>
        <w:t xml:space="preserve">  </w:t>
      </w:r>
    </w:p>
    <w:p w:rsidR="00EE516E" w:rsidRDefault="00EE516E" w:rsidP="00EE516E">
      <w:pPr>
        <w:pStyle w:val="bpuIntro"/>
      </w:pPr>
      <w:r>
        <w:t>INTRODUCED MARCH 22, 2021</w:t>
      </w:r>
    </w:p>
    <w:p w:rsidR="00EE516E" w:rsidRDefault="00EE516E" w:rsidP="00EE516E">
      <w:pPr>
        <w:pStyle w:val="bpuIntro"/>
      </w:pPr>
    </w:p>
    <w:p w:rsidR="00EE516E" w:rsidRDefault="00EE516E" w:rsidP="00EE516E">
      <w:pPr>
        <w:pStyle w:val="bpuIntro"/>
        <w:sectPr w:rsidR="00EE516E" w:rsidSect="009F2A1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E516E" w:rsidRDefault="00EE516E" w:rsidP="00EE516E">
      <w:pPr>
        <w:pStyle w:val="bpuIntro"/>
      </w:pPr>
    </w:p>
    <w:p w:rsidR="00EE516E" w:rsidRDefault="00EE516E" w:rsidP="00EE516E">
      <w:pPr>
        <w:pStyle w:val="bpuSponsor"/>
      </w:pPr>
      <w:r>
        <w:t>Sponsored by:</w:t>
      </w:r>
    </w:p>
    <w:p w:rsidR="00EE516E" w:rsidRDefault="00EE516E" w:rsidP="00EE516E">
      <w:pPr>
        <w:pStyle w:val="bpuSponsor"/>
      </w:pPr>
      <w:r>
        <w:t>Senator  JAMES BEACH</w:t>
      </w:r>
    </w:p>
    <w:p w:rsidR="00EE516E" w:rsidRDefault="00EE516E" w:rsidP="00EE516E">
      <w:pPr>
        <w:pStyle w:val="bpuSponsor"/>
      </w:pPr>
      <w:r>
        <w:t>District 6 (Burlington and Camden)</w:t>
      </w:r>
    </w:p>
    <w:p w:rsidR="00EE516E" w:rsidRDefault="009F2A13" w:rsidP="009F2A13">
      <w:pPr>
        <w:pStyle w:val="bpuSponsor"/>
      </w:pPr>
      <w:r>
        <w:t>Senator  NELLIE POU</w:t>
      </w:r>
    </w:p>
    <w:p w:rsidR="009F2A13" w:rsidRDefault="009F2A13" w:rsidP="009F2A13">
      <w:pPr>
        <w:pStyle w:val="bpuSponsor"/>
      </w:pPr>
      <w:r>
        <w:t>District 35 (Bergen and Passaic)</w:t>
      </w:r>
    </w:p>
    <w:p w:rsidR="009F2A13" w:rsidRPr="009F2A13" w:rsidRDefault="009F2A13" w:rsidP="009F2A13">
      <w:pPr>
        <w:pStyle w:val="bpuSponsor"/>
      </w:pPr>
    </w:p>
    <w:p w:rsidR="00EE516E" w:rsidRDefault="00EE516E" w:rsidP="00EE516E">
      <w:pPr>
        <w:pStyle w:val="bpuSponsor"/>
      </w:pPr>
    </w:p>
    <w:p w:rsidR="00EE516E" w:rsidRDefault="00EE516E" w:rsidP="00EE516E">
      <w:pPr>
        <w:pStyle w:val="bpuSponsor"/>
      </w:pPr>
    </w:p>
    <w:p w:rsidR="00EE516E" w:rsidRDefault="00EE516E" w:rsidP="00EE516E">
      <w:pPr>
        <w:pStyle w:val="bpuSponsor"/>
      </w:pPr>
    </w:p>
    <w:p w:rsidR="00EE516E" w:rsidRDefault="00EE516E" w:rsidP="00EE516E">
      <w:pPr>
        <w:pStyle w:val="bpuSponsor"/>
      </w:pPr>
      <w:r>
        <w:t>SYNOPSIS</w:t>
      </w:r>
    </w:p>
    <w:p w:rsidR="00EE516E" w:rsidRDefault="00EE516E" w:rsidP="00EE516E">
      <w:pPr>
        <w:pStyle w:val="bpuNormText"/>
      </w:pPr>
      <w:r>
        <w:tab/>
        <w:t xml:space="preserve">Allows county board of elections to determine location of certain ballot drop boxes under certain circumstances. </w:t>
      </w:r>
    </w:p>
    <w:p w:rsidR="00EE516E" w:rsidRDefault="00EE516E" w:rsidP="00EE516E">
      <w:pPr>
        <w:pStyle w:val="bpuNormText"/>
      </w:pPr>
    </w:p>
    <w:p w:rsidR="00EE516E" w:rsidRDefault="00EE516E" w:rsidP="00EE516E">
      <w:pPr>
        <w:pStyle w:val="bpuSponsor"/>
      </w:pPr>
      <w:r>
        <w:t xml:space="preserve">CURRENT VERSION OF TEXT </w:t>
      </w:r>
    </w:p>
    <w:p w:rsidR="00EE516E" w:rsidRDefault="00EE516E" w:rsidP="00EE516E">
      <w:pPr>
        <w:pStyle w:val="bpuNormText"/>
      </w:pPr>
      <w:r>
        <w:tab/>
        <w:t>As introduced.</w:t>
      </w:r>
    </w:p>
    <w:p w:rsidR="00EE516E" w:rsidRDefault="00EE516E" w:rsidP="00EE516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E516E" w:rsidRDefault="00EE516E" w:rsidP="008916EC">
      <w:pPr>
        <w:pStyle w:val="FronterPage"/>
        <w:tabs>
          <w:tab w:val="clear" w:pos="720"/>
          <w:tab w:val="clear" w:pos="1440"/>
          <w:tab w:val="clear" w:pos="2160"/>
          <w:tab w:val="clear" w:pos="2880"/>
          <w:tab w:val="clear" w:pos="3600"/>
          <w:tab w:val="clear" w:pos="4320"/>
          <w:tab w:val="clear" w:pos="5040"/>
        </w:tabs>
        <w:sectPr w:rsidR="00EE516E" w:rsidSect="00EE516E">
          <w:type w:val="continuous"/>
          <w:pgSz w:w="12240" w:h="20160" w:code="5"/>
          <w:pgMar w:top="1440" w:right="2275" w:bottom="1440" w:left="2275" w:header="72" w:footer="720" w:gutter="0"/>
          <w:pgNumType w:start="1"/>
          <w:cols w:space="720"/>
          <w:docGrid w:linePitch="360"/>
        </w:sectPr>
      </w:pPr>
    </w:p>
    <w:p w:rsidR="00686AEB" w:rsidRPr="00677316" w:rsidRDefault="0021414A" w:rsidP="003E47BA">
      <w:pPr>
        <w:pStyle w:val="HangingAnAct"/>
        <w:rPr>
          <w:rStyle w:val="HangingAnActChar"/>
        </w:rPr>
      </w:pPr>
      <w:r>
        <w:rPr>
          <w:rStyle w:val="BillHead"/>
        </w:rPr>
        <w:lastRenderedPageBreak/>
        <w:t>An Act</w:t>
      </w:r>
      <w:r w:rsidR="00686AEB" w:rsidRPr="006B7FA7">
        <w:rPr>
          <w:rStyle w:val="HangingAnActChar"/>
        </w:rPr>
        <w:t xml:space="preserve"> </w:t>
      </w:r>
      <w:r w:rsidR="001B7A4D" w:rsidRPr="001B7A4D">
        <w:rPr>
          <w:rStyle w:val="HangingAnActChar"/>
        </w:rPr>
        <w:t>concerning the location of ballot drop boxes in each county and amending P.L.2020, c.72.</w:t>
      </w:r>
    </w:p>
    <w:p w:rsidR="000B1054" w:rsidRPr="00D71D68" w:rsidRDefault="000B1054" w:rsidP="000B1054"/>
    <w:p w:rsidR="00686AEB" w:rsidRPr="00AA7880" w:rsidRDefault="00686AEB" w:rsidP="00686AEB">
      <w:r>
        <w:tab/>
      </w:r>
      <w:r w:rsidR="0021414A">
        <w:rPr>
          <w:rStyle w:val="BillHeading2"/>
        </w:rPr>
        <w:t>Be It Enacted</w:t>
      </w:r>
      <w:r>
        <w:rPr>
          <w:rStyle w:val="BillHeading2"/>
        </w:rPr>
        <w:t xml:space="preserve"> </w:t>
      </w:r>
      <w:r w:rsidR="0021414A">
        <w:rPr>
          <w:rStyle w:val="BillLanguage"/>
        </w:rPr>
        <w:t>by the Senate and General Assembly of the State of New Jersey:</w:t>
      </w:r>
    </w:p>
    <w:p w:rsidR="009C3A11" w:rsidRDefault="009C3A11" w:rsidP="00686AEB"/>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893322">
        <w:rPr>
          <w:spacing w:val="0"/>
        </w:rPr>
        <w:t>1.</w:t>
      </w:r>
      <w:r w:rsidRPr="00893322">
        <w:rPr>
          <w:spacing w:val="0"/>
        </w:rPr>
        <w:tab/>
        <w:t>Section 1 of P.L.2020, c.72 (C.19:63-16.1) is amended to read as follows:</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w:t>
      </w:r>
      <w:r w:rsidRPr="00893322">
        <w:rPr>
          <w:spacing w:val="0"/>
        </w:rPr>
        <w:tab/>
        <w:t>a.  In addition to delivering a voted mail-in ballot by mail or in person as provided under "The Vote By Mail Law," P.L.2009, c.79 (C.19:63-1 et seq.), a mail-in voter shall be entitled to deposit the voter's completed mail-in ballot in a ballot drop box established by the county board of elections as provided under this section. Each mail-in ballot deposited in a ballot drop box by the time designated under current law for the closing of the polls for that election shall be considered valid and shall be canvassed. If, at the closing of the polls, a voter deposits a mail-in ballot at a ballot drop box in a county in which the voter does not reside, the county board of elections, upon discovering that fact, shall notify and timely deliver the ballot to the county board of elections of the county in which the voter resides, who shall accept the ballot for processing. The limitations and prohibitions applicable to mail-in ballot bearers under "The Vote By Mail Law," P.L.2009, c.79 (C.19:63-1 et seq.) shall apply under this section.</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b.</w:t>
      </w:r>
      <w:r w:rsidRPr="00893322">
        <w:rPr>
          <w:spacing w:val="0"/>
        </w:rPr>
        <w:tab/>
        <w:t>(1)  For any election, the county board of elections in each county shall establish ballot drop boxes where voters may deposit their voted mail-in ballots at least 45 days before the election. The ballot drop boxes shall be located throughout the county in a manner specified under paragraph (2) of this subsection.</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  (a)  A ballot drop box shall mean a secured drop box that is not required to be within view of a live person for monitoring.  All ballot drop boxes shall be available for use by a voter 24 hours a day and shall be placed at locations equipped with security cameras that allow for surveillance of the ballot drop box.</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 xml:space="preserve">(b)  </w:t>
      </w:r>
      <w:r w:rsidR="00553C73" w:rsidRPr="0093697A">
        <w:rPr>
          <w:rFonts w:ascii="Albertus Extra Bold" w:hAnsi="Albertus Extra Bold"/>
          <w:b/>
        </w:rPr>
        <w:t>[</w:t>
      </w:r>
      <w:r w:rsidR="00553C73" w:rsidRPr="00FD0892">
        <w:rPr>
          <w:spacing w:val="0"/>
        </w:rPr>
        <w:t>At</w:t>
      </w:r>
      <w:r w:rsidR="00553C73" w:rsidRPr="0093697A">
        <w:rPr>
          <w:rFonts w:ascii="Albertus Extra Bold" w:hAnsi="Albertus Extra Bold"/>
          <w:b/>
        </w:rPr>
        <w:t>]</w:t>
      </w:r>
      <w:r w:rsidR="00553C73">
        <w:t xml:space="preserve"> </w:t>
      </w:r>
      <w:r w:rsidR="00553C73">
        <w:rPr>
          <w:u w:val="single"/>
        </w:rPr>
        <w:t>Beginning with the 2021 general election, at</w:t>
      </w:r>
      <w:r w:rsidR="00553C73" w:rsidRPr="00FD0892">
        <w:rPr>
          <w:spacing w:val="0"/>
        </w:rPr>
        <w:t xml:space="preserve"> least one ballot drop box shall be located </w:t>
      </w:r>
      <w:r w:rsidR="00553C73" w:rsidRPr="0093697A">
        <w:rPr>
          <w:rFonts w:ascii="Albertus Extra Bold" w:hAnsi="Albertus Extra Bold"/>
          <w:b/>
        </w:rPr>
        <w:t>[</w:t>
      </w:r>
      <w:r w:rsidR="00553C73" w:rsidRPr="00FD0892">
        <w:rPr>
          <w:spacing w:val="0"/>
        </w:rPr>
        <w:t>at each of the following locations</w:t>
      </w:r>
      <w:r w:rsidR="00553C73" w:rsidRPr="0093697A">
        <w:rPr>
          <w:rFonts w:ascii="Albertus Extra Bold" w:hAnsi="Albertus Extra Bold"/>
          <w:b/>
        </w:rPr>
        <w:t>]</w:t>
      </w:r>
      <w:r w:rsidR="00553C73" w:rsidRPr="00FD0892">
        <w:rPr>
          <w:spacing w:val="0"/>
        </w:rPr>
        <w:t xml:space="preserve">: </w:t>
      </w:r>
      <w:r w:rsidR="00553C73">
        <w:rPr>
          <w:spacing w:val="0"/>
          <w:u w:val="single"/>
        </w:rPr>
        <w:t>at</w:t>
      </w:r>
      <w:r w:rsidR="00553C73">
        <w:rPr>
          <w:spacing w:val="0"/>
        </w:rPr>
        <w:t xml:space="preserve"> </w:t>
      </w:r>
      <w:r w:rsidR="00553C73" w:rsidRPr="00FD0892">
        <w:rPr>
          <w:spacing w:val="0"/>
        </w:rPr>
        <w:t xml:space="preserve">any county government building in which the main office of the county clerk is located; </w:t>
      </w:r>
      <w:r w:rsidR="00553C73" w:rsidRPr="0093697A">
        <w:rPr>
          <w:rFonts w:ascii="Albertus Extra Bold" w:hAnsi="Albertus Extra Bold"/>
          <w:b/>
        </w:rPr>
        <w:t>[</w:t>
      </w:r>
      <w:r w:rsidR="00553C73" w:rsidRPr="00FD0892">
        <w:rPr>
          <w:spacing w:val="0"/>
        </w:rPr>
        <w:t>any municipal government building in which the main office of the municipal clerk is located in municipalities</w:t>
      </w:r>
      <w:r w:rsidR="00553C73" w:rsidRPr="0093697A">
        <w:rPr>
          <w:spacing w:val="0"/>
        </w:rPr>
        <w:t xml:space="preserve"> </w:t>
      </w:r>
      <w:r w:rsidR="00553C73" w:rsidRPr="00FD0892">
        <w:rPr>
          <w:spacing w:val="0"/>
        </w:rPr>
        <w:t>with populations</w:t>
      </w:r>
      <w:r w:rsidR="00553C73" w:rsidRPr="0093697A">
        <w:rPr>
          <w:rFonts w:ascii="Albertus Extra Bold" w:hAnsi="Albertus Extra Bold"/>
          <w:b/>
        </w:rPr>
        <w:t>]</w:t>
      </w:r>
      <w:r w:rsidR="00553C73">
        <w:t xml:space="preserve"> </w:t>
      </w:r>
      <w:r w:rsidR="00553C73">
        <w:rPr>
          <w:u w:val="single"/>
        </w:rPr>
        <w:t>in each municipality with a population</w:t>
      </w:r>
      <w:r w:rsidR="00553C73" w:rsidRPr="00FD0892">
        <w:rPr>
          <w:spacing w:val="0"/>
        </w:rPr>
        <w:t xml:space="preserve"> larger than 5,000 residents; </w:t>
      </w:r>
      <w:r w:rsidR="00553C73" w:rsidRPr="0093697A">
        <w:rPr>
          <w:rFonts w:ascii="Albertus Extra Bold" w:hAnsi="Albertus Extra Bold"/>
          <w:b/>
        </w:rPr>
        <w:t>[</w:t>
      </w:r>
      <w:r w:rsidR="00553C73" w:rsidRPr="00FD0892">
        <w:rPr>
          <w:spacing w:val="0"/>
        </w:rPr>
        <w:t>the main campus of each county community college;</w:t>
      </w:r>
      <w:r w:rsidR="00553C73" w:rsidRPr="0093697A">
        <w:rPr>
          <w:rFonts w:ascii="Albertus Extra Bold" w:hAnsi="Albertus Extra Bold"/>
          <w:b/>
        </w:rPr>
        <w:t>]</w:t>
      </w:r>
      <w:r w:rsidR="00553C73">
        <w:t xml:space="preserve"> </w:t>
      </w:r>
      <w:r w:rsidR="00553C73">
        <w:rPr>
          <w:u w:val="single"/>
        </w:rPr>
        <w:t>at</w:t>
      </w:r>
      <w:r w:rsidR="00553C73" w:rsidRPr="00FD0892">
        <w:rPr>
          <w:spacing w:val="0"/>
        </w:rPr>
        <w:t xml:space="preserve"> the main campus of each State college or university; and </w:t>
      </w:r>
      <w:r w:rsidR="00553C73">
        <w:rPr>
          <w:spacing w:val="0"/>
          <w:u w:val="single"/>
        </w:rPr>
        <w:t>at</w:t>
      </w:r>
      <w:r w:rsidR="00553C73">
        <w:rPr>
          <w:spacing w:val="0"/>
        </w:rPr>
        <w:t xml:space="preserve"> </w:t>
      </w:r>
      <w:r w:rsidR="00553C73" w:rsidRPr="00FD0892">
        <w:rPr>
          <w:spacing w:val="0"/>
        </w:rPr>
        <w:t>the main campus of each independent four-year college or university with enrollments larger than 5,000 students.</w:t>
      </w:r>
      <w:r w:rsidR="00553C73">
        <w:rPr>
          <w:spacing w:val="0"/>
        </w:rPr>
        <w:t xml:space="preserve"> </w:t>
      </w:r>
      <w:r w:rsidRPr="00893322">
        <w:rPr>
          <w:spacing w:val="0"/>
          <w:u w:val="single"/>
        </w:rPr>
        <w:t xml:space="preserve">Notwithstanding the locational criteria established by this subparagraph, whenever two or more ballot drop box locations are separated by a distance of less than 2,000 feet, the board of elections in each county shall determine secondary locations for those ballot drop boxes in compliance with the requirements of this section.  The secondary ballot drop box locations shall be located within the municipality where those ballot drop boxes were originally located and </w:t>
      </w:r>
      <w:bookmarkStart w:id="1" w:name="_GoBack"/>
      <w:bookmarkEnd w:id="1"/>
      <w:r w:rsidRPr="00893322">
        <w:rPr>
          <w:spacing w:val="0"/>
          <w:u w:val="single"/>
        </w:rPr>
        <w:t>shall be approved by a majority vote of the members of the board of elections.  However, in the event of a tie in the votes cast by the members of the board of elections, the county clerk shall cast the deciding vote.  Whenever possible, at least one ballot drop box shall be located in a municipality with an average per capita income or a median family income at or below 250% of the federal poverty guideline according to the most recent federal American Community Survey.</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 xml:space="preserve">(c)  The board of elections </w:t>
      </w:r>
      <w:r w:rsidRPr="00893322">
        <w:rPr>
          <w:rFonts w:ascii="Albertus Extra Bold" w:hAnsi="Albertus Extra Bold"/>
          <w:b/>
          <w:bCs/>
          <w:spacing w:val="0"/>
        </w:rPr>
        <w:t>[</w:t>
      </w:r>
      <w:r w:rsidRPr="00893322">
        <w:rPr>
          <w:spacing w:val="0"/>
        </w:rPr>
        <w:t>of any</w:t>
      </w:r>
      <w:r w:rsidRPr="00893322">
        <w:rPr>
          <w:rFonts w:ascii="Albertus Extra Bold" w:hAnsi="Albertus Extra Bold"/>
          <w:b/>
          <w:bCs/>
          <w:spacing w:val="0"/>
        </w:rPr>
        <w:t>]</w:t>
      </w:r>
      <w:r w:rsidRPr="00893322">
        <w:rPr>
          <w:spacing w:val="0"/>
        </w:rPr>
        <w:t xml:space="preserve"> </w:t>
      </w:r>
      <w:r w:rsidRPr="00893322">
        <w:rPr>
          <w:spacing w:val="0"/>
          <w:u w:val="single"/>
        </w:rPr>
        <w:t>in each</w:t>
      </w:r>
      <w:r w:rsidRPr="00893322">
        <w:rPr>
          <w:spacing w:val="0"/>
        </w:rPr>
        <w:t xml:space="preserve"> county </w:t>
      </w:r>
      <w:r w:rsidRPr="00893322">
        <w:rPr>
          <w:rFonts w:ascii="Albertus Extra Bold" w:hAnsi="Albertus Extra Bold"/>
          <w:b/>
          <w:bCs/>
          <w:spacing w:val="0"/>
        </w:rPr>
        <w:t>[</w:t>
      </w:r>
      <w:r w:rsidRPr="00893322">
        <w:rPr>
          <w:spacing w:val="0"/>
        </w:rPr>
        <w:t>that has fewer than 10 ballot drop boxes upon establishing the drop boxes at each location required under subparagraph (b) of this paragraph shall establish additional locations for ballot drop boxes, pursuant to the provisions of subsection c. of this section, so that the county has</w:t>
      </w:r>
      <w:r w:rsidRPr="00893322">
        <w:rPr>
          <w:rFonts w:ascii="Albertus Extra Bold" w:hAnsi="Albertus Extra Bold"/>
          <w:b/>
          <w:bCs/>
          <w:spacing w:val="0"/>
        </w:rPr>
        <w:t>]</w:t>
      </w:r>
      <w:r w:rsidRPr="00893322">
        <w:rPr>
          <w:spacing w:val="0"/>
        </w:rPr>
        <w:t xml:space="preserve"> </w:t>
      </w:r>
      <w:r w:rsidRPr="00893322">
        <w:rPr>
          <w:spacing w:val="0"/>
          <w:u w:val="single"/>
        </w:rPr>
        <w:t>shall establish</w:t>
      </w:r>
      <w:r w:rsidRPr="00893322">
        <w:rPr>
          <w:spacing w:val="0"/>
        </w:rPr>
        <w:t xml:space="preserve"> no fewer than 10 ballot drop boxes. </w:t>
      </w:r>
      <w:r w:rsidRPr="00893322">
        <w:rPr>
          <w:rFonts w:ascii="Albertus Extra Bold" w:hAnsi="Albertus Extra Bold"/>
          <w:b/>
          <w:bCs/>
          <w:spacing w:val="0"/>
        </w:rPr>
        <w:t>[</w:t>
      </w:r>
      <w:r w:rsidRPr="00893322">
        <w:rPr>
          <w:spacing w:val="0"/>
        </w:rPr>
        <w:t>The additional drop boxes shall be placed at county or municipal government buildings.</w:t>
      </w:r>
      <w:r w:rsidRPr="00893322">
        <w:rPr>
          <w:rFonts w:ascii="Albertus Extra Bold" w:hAnsi="Albertus Extra Bold"/>
          <w:b/>
          <w:bCs/>
          <w:spacing w:val="0"/>
        </w:rPr>
        <w:t>]</w:t>
      </w:r>
      <w:r w:rsidRPr="00893322">
        <w:rPr>
          <w:spacing w:val="0"/>
        </w:rPr>
        <w:t xml:space="preserve">  To the best of their ability, the board of elections of every county shall place secure ballot drop boxes based on geographic location and population density to best serve the voters of each county </w:t>
      </w:r>
      <w:r w:rsidRPr="00893322">
        <w:rPr>
          <w:rFonts w:ascii="Albertus Extra Bold" w:hAnsi="Albertus Extra Bold"/>
          <w:b/>
          <w:bCs/>
          <w:spacing w:val="0"/>
        </w:rPr>
        <w:t>[</w:t>
      </w:r>
      <w:r w:rsidRPr="00893322">
        <w:rPr>
          <w:spacing w:val="0"/>
        </w:rPr>
        <w:t>pursuant to</w:t>
      </w:r>
      <w:r w:rsidRPr="00893322">
        <w:rPr>
          <w:rFonts w:ascii="Albertus Extra Bold" w:hAnsi="Albertus Extra Bold"/>
          <w:b/>
          <w:bCs/>
          <w:spacing w:val="0"/>
        </w:rPr>
        <w:t>]</w:t>
      </w:r>
      <w:r w:rsidRPr="00893322">
        <w:rPr>
          <w:spacing w:val="0"/>
        </w:rPr>
        <w:t xml:space="preserve"> </w:t>
      </w:r>
      <w:r w:rsidRPr="00893322">
        <w:rPr>
          <w:spacing w:val="0"/>
          <w:u w:val="single"/>
        </w:rPr>
        <w:t>in compliance with</w:t>
      </w:r>
      <w:r w:rsidRPr="00893322">
        <w:rPr>
          <w:spacing w:val="0"/>
        </w:rPr>
        <w:t xml:space="preserve"> the </w:t>
      </w:r>
      <w:r w:rsidRPr="00893322">
        <w:rPr>
          <w:rFonts w:ascii="Albertus Extra Bold" w:hAnsi="Albertus Extra Bold"/>
          <w:b/>
          <w:bCs/>
          <w:spacing w:val="0"/>
        </w:rPr>
        <w:t>[</w:t>
      </w:r>
      <w:r w:rsidRPr="00893322">
        <w:rPr>
          <w:spacing w:val="0"/>
        </w:rPr>
        <w:t>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adopted pursuant to subsection c. of this section. The Secretary of State shall establish guidelines for the placement of the ballot drop boxes, the security of the ballot drop boxes, and the schedule for ballot pickup from the ballot boxes.</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(d)  All ballot drop box locations shall be on sites that meet the accessibility requirements applicable to polling places under R.S.19:8-2 and shall be subject to the same compliance oversight applicable to polling places under section 3 of P.L.1991, c.429 (C.19:8-3.3). A ballot drop box site shall be considered accessible if it is in compliance with the federal "Americans with Disabilities Act of 1990" (42 U.S.C. s. 12101 et seq.).</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c.</w:t>
      </w:r>
      <w:r w:rsidRPr="00893322">
        <w:rPr>
          <w:spacing w:val="0"/>
        </w:rPr>
        <w:tab/>
        <w:t xml:space="preserve">The Secretary of State, in consultation with county boards of elections, shall establish the </w:t>
      </w:r>
      <w:r w:rsidRPr="00893322">
        <w:rPr>
          <w:rFonts w:ascii="Albertus Extra Bold" w:hAnsi="Albertus Extra Bold"/>
          <w:b/>
          <w:bCs/>
          <w:spacing w:val="0"/>
        </w:rPr>
        <w:t>[</w:t>
      </w:r>
      <w:r w:rsidRPr="00893322">
        <w:rPr>
          <w:spacing w:val="0"/>
        </w:rPr>
        <w:t>rules and 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necessary to ensure the secure and successful implementation of the mail-in ballot drop boxes required by this section </w:t>
      </w:r>
      <w:r w:rsidRPr="00893322">
        <w:rPr>
          <w:spacing w:val="0"/>
          <w:u w:val="single"/>
        </w:rPr>
        <w:t>to ensure adequate access in various geographic areas of the county</w:t>
      </w:r>
      <w:r w:rsidRPr="00893322">
        <w:rPr>
          <w:spacing w:val="0"/>
        </w:rPr>
        <w:t xml:space="preserve">. In determining the ballot drop box locations, the secretary and county boards of elections shall consider, at a minimum, concentrations of population, geographic areas, voter convenience, proximity to public transportation, community-based locations, </w:t>
      </w:r>
      <w:r w:rsidRPr="00893322">
        <w:rPr>
          <w:spacing w:val="0"/>
          <w:u w:val="single"/>
        </w:rPr>
        <w:t>travel time to the location, proximity to other voting locations and ballot drop boxes, commuter traffic patterns,</w:t>
      </w:r>
      <w:r w:rsidRPr="00893322">
        <w:rPr>
          <w:spacing w:val="0"/>
        </w:rPr>
        <w:t xml:space="preserve"> and security. The </w:t>
      </w:r>
      <w:r w:rsidRPr="00893322">
        <w:rPr>
          <w:rFonts w:ascii="Albertus Extra Bold" w:hAnsi="Albertus Extra Bold"/>
          <w:b/>
          <w:bCs/>
          <w:spacing w:val="0"/>
        </w:rPr>
        <w:t>[</w:t>
      </w:r>
      <w:r w:rsidRPr="00893322">
        <w:rPr>
          <w:spacing w:val="0"/>
        </w:rPr>
        <w:t>rules and regulations</w:t>
      </w:r>
      <w:r w:rsidRPr="00893322">
        <w:rPr>
          <w:rFonts w:ascii="Albertus Extra Bold" w:hAnsi="Albertus Extra Bold"/>
          <w:b/>
          <w:bCs/>
          <w:spacing w:val="0"/>
        </w:rPr>
        <w:t>]</w:t>
      </w:r>
      <w:r w:rsidRPr="00893322">
        <w:rPr>
          <w:spacing w:val="0"/>
        </w:rPr>
        <w:t xml:space="preserve"> </w:t>
      </w:r>
      <w:r w:rsidRPr="00893322">
        <w:rPr>
          <w:spacing w:val="0"/>
          <w:u w:val="single"/>
        </w:rPr>
        <w:t>guidelines</w:t>
      </w:r>
      <w:r w:rsidRPr="00893322">
        <w:rPr>
          <w:spacing w:val="0"/>
        </w:rPr>
        <w:t xml:space="preserve"> shall include, but may not be limited to, criteria for each county board of elections to:</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(1)  determine the number of ballot drop boxes required per voter population, considering both the number of registered voters and the number of registered mail-in voters in each county before each election;</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(2)  select the geographic location of each ballot drop box, ensuring an equitable distribution of ballot drop boxes across the county to maximize convenience to voters;</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(3)  ensure the accessibility of ballot drop boxes and drop box locations to persons with disabilities; and</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ab/>
        <w:t>(4)  maintain the security of ballot drop boxes and of the ballots deposited therein, including standards and procedures for ballot retrieval by authorized persons only, and for ensuring the proper chain of custody and safe storage of voted mail-in ballots before each election.</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93322">
        <w:rPr>
          <w:spacing w:val="0"/>
        </w:rPr>
        <w:tab/>
      </w:r>
      <w:r w:rsidRPr="00893322">
        <w:rPr>
          <w:spacing w:val="0"/>
          <w:u w:val="single"/>
        </w:rPr>
        <w:t>d.</w:t>
      </w:r>
      <w:r w:rsidRPr="00893322">
        <w:rPr>
          <w:spacing w:val="0"/>
          <w:u w:val="single"/>
        </w:rPr>
        <w:tab/>
        <w:t>Each county clerk shall include the locations of the ballot drop boxes established in the county along with the instructions furnished with the mail-in ballot package sent to each mail-in voter pursuant to section 7 of P.L.2009, c.79 (C.19:63-7).  At least 45 days before each election, each county board of elections shall cause to be published on their respective websites the location of the ballot drop boxes in each county, and shall provide this information to the Secretary of State for publishing the same on the Division of Elections website.</w:t>
      </w:r>
    </w:p>
    <w:p w:rsidR="009C3A11" w:rsidRPr="00893322" w:rsidRDefault="009C3A11" w:rsidP="009C3A1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93322">
        <w:rPr>
          <w:spacing w:val="0"/>
        </w:rPr>
        <w:t>(</w:t>
      </w:r>
      <w:proofErr w:type="spellStart"/>
      <w:r w:rsidRPr="00893322">
        <w:rPr>
          <w:spacing w:val="0"/>
        </w:rPr>
        <w:t>cf</w:t>
      </w:r>
      <w:proofErr w:type="spellEnd"/>
      <w:r w:rsidRPr="00893322">
        <w:rPr>
          <w:spacing w:val="0"/>
        </w:rPr>
        <w:t>: P.L.2020, c.72, s.1)</w:t>
      </w:r>
    </w:p>
    <w:p w:rsidR="009C3A11" w:rsidRPr="00D71D68" w:rsidRDefault="009C3A11" w:rsidP="009C3A11"/>
    <w:p w:rsidR="009C3A11" w:rsidRDefault="009C3A11" w:rsidP="009C3A11">
      <w:r>
        <w:tab/>
        <w:t>2.</w:t>
      </w:r>
      <w:r>
        <w:tab/>
        <w:t>This act shall take effect immediately.</w:t>
      </w:r>
    </w:p>
    <w:p w:rsidR="00686AEB" w:rsidRDefault="00686AEB" w:rsidP="00686AEB"/>
    <w:p w:rsidR="009C3A11" w:rsidRPr="00CE7BD8" w:rsidRDefault="009C3A11" w:rsidP="00686AEB"/>
    <w:p w:rsidR="00686AEB" w:rsidRPr="00AA7880" w:rsidRDefault="00686AEB" w:rsidP="00686AEB">
      <w:pPr>
        <w:jc w:val="center"/>
      </w:pPr>
      <w:r w:rsidRPr="00D71D68">
        <w:t>STATEMENT</w:t>
      </w:r>
    </w:p>
    <w:p w:rsidR="002810E5" w:rsidRDefault="002810E5" w:rsidP="002810E5"/>
    <w:p w:rsidR="002810E5" w:rsidRDefault="002810E5" w:rsidP="002810E5">
      <w:r>
        <w:tab/>
        <w:t>This bill allows county boards of elections to determine the location of certain ballot drop boxes by majority vote of its members under certain circumstances.</w:t>
      </w:r>
    </w:p>
    <w:p w:rsidR="002810E5" w:rsidRDefault="002810E5" w:rsidP="002810E5">
      <w:r>
        <w:tab/>
        <w:t>Under current law, at least one ballot drop box must be placed at each of the following locations: any county government building in which the main office of the county clerk is located; any municipal government building in which the main office of the municipal clerk is located in municipalities with populations larger than 5,000 residents; the main campus of each county community college; the main campus of each State college or university; and the main campus of each independent four-year college or university with enrollments larger than 5,000 students.</w:t>
      </w:r>
    </w:p>
    <w:p w:rsidR="002810E5" w:rsidRDefault="002810E5" w:rsidP="002810E5">
      <w:r>
        <w:tab/>
      </w:r>
      <w:r w:rsidRPr="002810E5">
        <w:t>Under the bill, beginning with the 2021 general election, a ballot drop box would be required to be located in each municipality with a population larger than 5,000 residents, instead the municipal clerk’s office building in such municipalities. The bill also eliminates the requirement for a ballot drop box to be located on the main campus of each county community college, or for additional drop boxes to be located in county or municipal government buildings.</w:t>
      </w:r>
      <w:r>
        <w:t xml:space="preserve"> </w:t>
      </w:r>
    </w:p>
    <w:p w:rsidR="002810E5" w:rsidRDefault="002810E5" w:rsidP="002810E5">
      <w:r>
        <w:tab/>
        <w:t>Under the bill, whenever two or more ballot drop box locations are separated by a distance of less than 2,000 feet, the board of elections in each county would determine secondary locations for those ballot drop boxes in compliance with the requirements under existing law.  The secondary locations would be located within the municipality where those ballot drop boxes were originally located and would require approval by the majority of the board members.  If there is a tie in the votes cast by the members of the board of elections, the county clerk would cast the deciding vote.  Whenever possible, at least one ballot drop box would be located in a municipality where an election is taking place with an average per capita income or a median family income at or below 250% of the federal poverty guideline according to the most recent federal American Community Survey.</w:t>
      </w:r>
    </w:p>
    <w:p w:rsidR="002810E5" w:rsidRDefault="002810E5" w:rsidP="002810E5">
      <w:r>
        <w:tab/>
        <w:t>The ballot drop box locations would be in compliance with existing provisions, such as the requirement to establish at least 10 ballot drop boxes and the provisions concerning drop box security, accessibility, population, and geographic distribution. The bill adds  </w:t>
      </w:r>
    </w:p>
    <w:p w:rsidR="00D15C51" w:rsidRDefault="002810E5" w:rsidP="002810E5">
      <w:r>
        <w:t>travel time to the location, proximity to other voting locations and ballot drop boxes, and commuter traffic patterns to the criteria required to be considered in the placement of ballot drop boxes to ensure adequate access in various geographic areas of the county.</w:t>
      </w:r>
      <w:r w:rsidR="00D15C51" w:rsidRPr="00D15C51">
        <w:t xml:space="preserve"> The bill also provides for the Secretary of State to issue guidelines, instead of regulations, for the placement of ballot drop boxes to ensure adequate access in various geographic areas of the county.</w:t>
      </w:r>
    </w:p>
    <w:p w:rsidR="00D15C51" w:rsidRDefault="00D15C51" w:rsidP="002810E5">
      <w:r>
        <w:tab/>
        <w:t>The bill also requires each county clerk to</w:t>
      </w:r>
      <w:r w:rsidRPr="00D15C51">
        <w:t xml:space="preserve"> include the locations of the ballot drop boxes established in the county along with the instructions furnished with the mail-in ballot package sent to each mail-in voter.  At least 45 days before each election, each </w:t>
      </w:r>
      <w:r>
        <w:t xml:space="preserve">county board of elections would </w:t>
      </w:r>
      <w:r w:rsidRPr="00D15C51">
        <w:t xml:space="preserve">cause to be published on their respective websites the location of the ballot drop </w:t>
      </w:r>
      <w:r>
        <w:t xml:space="preserve">boxes in each county, and would </w:t>
      </w:r>
      <w:r w:rsidRPr="00D15C51">
        <w:t>provide this information to the Secretary of State for publishing the same on the Division of Elections website.</w:t>
      </w:r>
    </w:p>
    <w:sectPr w:rsidR="00D15C51" w:rsidSect="00637B25">
      <w:headerReference w:type="default" r:id="rId14"/>
      <w:footerReference w:type="default" r:id="rId15"/>
      <w:headerReference w:type="first" r:id="rId16"/>
      <w:footerReference w:type="first" r:id="rId17"/>
      <w:pgSz w:w="12240" w:h="20160" w:code="5"/>
      <w:pgMar w:top="1440" w:right="2520" w:bottom="1872"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7525" w:rsidRDefault="002B7525">
      <w:r>
        <w:separator/>
      </w:r>
    </w:p>
  </w:endnote>
  <w:endnote w:type="continuationSeparator" w:id="0">
    <w:p w:rsidR="002B7525" w:rsidRDefault="002B75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2A13" w:rsidRDefault="009F2A13" w:rsidP="009F2A13">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414A" w:rsidRPr="00921C91" w:rsidRDefault="002141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414A" w:rsidRPr="00921C91" w:rsidRDefault="0021414A">
    <w:pPr>
      <w:pStyle w:val="Footer"/>
      <w:rPr>
        <w:szCs w:val="18"/>
      </w:rPr>
    </w:pPr>
  </w:p>
  <w:p w:rsidR="0021414A" w:rsidRPr="00921C91" w:rsidRDefault="002141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414A" w:rsidRDefault="0021414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7525" w:rsidRDefault="002B7525">
      <w:r>
        <w:separator/>
      </w:r>
    </w:p>
  </w:footnote>
  <w:footnote w:type="continuationSeparator" w:id="0">
    <w:p w:rsidR="002B7525" w:rsidRDefault="002B75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139F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E516E" w:rsidRDefault="00EE516E" w:rsidP="00EE516E">
    <w:pPr>
      <w:pStyle w:val="bpuHeadSpon"/>
    </w:pPr>
    <w:r w:rsidRPr="00EE516E">
      <w:rPr>
        <w:rStyle w:val="bpuHeadSponChar"/>
      </w:rPr>
      <w:t>S3596</w:t>
    </w:r>
    <w:r>
      <w:t xml:space="preserve"> BEACH</w:t>
    </w:r>
    <w:r w:rsidR="009F2A13">
      <w:t xml:space="preserve">, </w:t>
    </w:r>
    <w:r w:rsidR="009F2A13">
      <w:t>POU</w:t>
    </w:r>
  </w:p>
  <w:p w:rsidR="00EE516E" w:rsidRDefault="00EE516E" w:rsidP="00EE516E">
    <w:pPr>
      <w:pStyle w:val="bpuHeadSpon"/>
    </w:pPr>
    <w:r>
      <w:fldChar w:fldCharType="begin"/>
    </w:r>
    <w:r>
      <w:instrText xml:space="preserve"> PAGE  \* MERGEFORMAT </w:instrText>
    </w:r>
    <w:r>
      <w:fldChar w:fldCharType="separate"/>
    </w:r>
    <w:r w:rsidR="00F36DC8">
      <w:rPr>
        <w:noProof/>
      </w:rPr>
      <w:t>5</w:t>
    </w:r>
    <w:r>
      <w:fldChar w:fldCharType="end"/>
    </w:r>
  </w:p>
  <w:p w:rsidR="00EE516E" w:rsidRDefault="00EE516E" w:rsidP="00EE51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E516E" w:rsidRDefault="00EE516E" w:rsidP="00EE516E">
    <w:pPr>
      <w:pStyle w:val="bpuHeadSpon"/>
    </w:pPr>
    <w:r w:rsidRPr="00EE516E">
      <w:rPr>
        <w:rStyle w:val="bpuHeadSponChar"/>
      </w:rPr>
      <w:t>S3596</w:t>
    </w:r>
    <w:r>
      <w:t xml:space="preserve"> BEACH</w:t>
    </w:r>
    <w:r w:rsidR="009F2A13">
      <w:t xml:space="preserve">, </w:t>
    </w:r>
    <w:r w:rsidR="009F2A13">
      <w:t>POU</w:t>
    </w:r>
  </w:p>
  <w:p w:rsidR="00EE516E" w:rsidRDefault="00EE516E" w:rsidP="00EE516E">
    <w:pPr>
      <w:pStyle w:val="bpuHeadSpon"/>
    </w:pPr>
    <w:r>
      <w:fldChar w:fldCharType="begin"/>
    </w:r>
    <w:r>
      <w:instrText xml:space="preserve"> PAGE  \* MERGEFORMAT </w:instrText>
    </w:r>
    <w:r>
      <w:fldChar w:fldCharType="separate"/>
    </w:r>
    <w:r w:rsidR="00F36DC8">
      <w:rPr>
        <w:noProof/>
      </w:rPr>
      <w:t>2</w:t>
    </w:r>
    <w:r>
      <w:fldChar w:fldCharType="end"/>
    </w:r>
  </w:p>
  <w:p w:rsidR="00EE516E" w:rsidRDefault="00EE516E" w:rsidP="00EE51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525"/>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B7A4D"/>
    <w:rsid w:val="001C7C52"/>
    <w:rsid w:val="001D25F3"/>
    <w:rsid w:val="001E15F1"/>
    <w:rsid w:val="001E16FA"/>
    <w:rsid w:val="001E6213"/>
    <w:rsid w:val="001F14C7"/>
    <w:rsid w:val="001F4527"/>
    <w:rsid w:val="001F7405"/>
    <w:rsid w:val="00205533"/>
    <w:rsid w:val="00212B8D"/>
    <w:rsid w:val="0021414A"/>
    <w:rsid w:val="002206C8"/>
    <w:rsid w:val="0022148A"/>
    <w:rsid w:val="00222983"/>
    <w:rsid w:val="002370D0"/>
    <w:rsid w:val="00255958"/>
    <w:rsid w:val="00257FA2"/>
    <w:rsid w:val="0026574A"/>
    <w:rsid w:val="002660BB"/>
    <w:rsid w:val="002720E8"/>
    <w:rsid w:val="00275293"/>
    <w:rsid w:val="002776B0"/>
    <w:rsid w:val="002810E5"/>
    <w:rsid w:val="00286C7E"/>
    <w:rsid w:val="002A1029"/>
    <w:rsid w:val="002A3A1A"/>
    <w:rsid w:val="002A4692"/>
    <w:rsid w:val="002A51BA"/>
    <w:rsid w:val="002B2E26"/>
    <w:rsid w:val="002B3FE6"/>
    <w:rsid w:val="002B7459"/>
    <w:rsid w:val="002B7525"/>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4025"/>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3C73"/>
    <w:rsid w:val="00554051"/>
    <w:rsid w:val="00557240"/>
    <w:rsid w:val="005629A4"/>
    <w:rsid w:val="005651F3"/>
    <w:rsid w:val="00572184"/>
    <w:rsid w:val="00577A15"/>
    <w:rsid w:val="00580533"/>
    <w:rsid w:val="0059131D"/>
    <w:rsid w:val="005B3F92"/>
    <w:rsid w:val="005B479C"/>
    <w:rsid w:val="005B561E"/>
    <w:rsid w:val="005B6370"/>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B25"/>
    <w:rsid w:val="00645E6A"/>
    <w:rsid w:val="00665CBC"/>
    <w:rsid w:val="00667A5C"/>
    <w:rsid w:val="00677316"/>
    <w:rsid w:val="00686AEB"/>
    <w:rsid w:val="006B5A8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1B07"/>
    <w:rsid w:val="007F485D"/>
    <w:rsid w:val="007F6050"/>
    <w:rsid w:val="00813627"/>
    <w:rsid w:val="00832816"/>
    <w:rsid w:val="00837109"/>
    <w:rsid w:val="00840365"/>
    <w:rsid w:val="008406A3"/>
    <w:rsid w:val="00841D2C"/>
    <w:rsid w:val="00845F3C"/>
    <w:rsid w:val="008461B8"/>
    <w:rsid w:val="008462F1"/>
    <w:rsid w:val="00847EF1"/>
    <w:rsid w:val="008538FA"/>
    <w:rsid w:val="00855869"/>
    <w:rsid w:val="008573B0"/>
    <w:rsid w:val="00866563"/>
    <w:rsid w:val="00867AC2"/>
    <w:rsid w:val="00867F18"/>
    <w:rsid w:val="0087056E"/>
    <w:rsid w:val="00875402"/>
    <w:rsid w:val="00884D51"/>
    <w:rsid w:val="008916EC"/>
    <w:rsid w:val="00891E4F"/>
    <w:rsid w:val="008A31C5"/>
    <w:rsid w:val="008A4F9A"/>
    <w:rsid w:val="008B2850"/>
    <w:rsid w:val="008B431C"/>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A11"/>
    <w:rsid w:val="009C3BE8"/>
    <w:rsid w:val="009C3E09"/>
    <w:rsid w:val="009C5630"/>
    <w:rsid w:val="009D0E5D"/>
    <w:rsid w:val="009D0F63"/>
    <w:rsid w:val="009D7934"/>
    <w:rsid w:val="009D7CCF"/>
    <w:rsid w:val="009E5961"/>
    <w:rsid w:val="009F2A13"/>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144A"/>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5C51"/>
    <w:rsid w:val="00D16561"/>
    <w:rsid w:val="00D17FF8"/>
    <w:rsid w:val="00D268AC"/>
    <w:rsid w:val="00D27FF3"/>
    <w:rsid w:val="00D343D0"/>
    <w:rsid w:val="00D3664D"/>
    <w:rsid w:val="00D500E9"/>
    <w:rsid w:val="00D507BC"/>
    <w:rsid w:val="00D57715"/>
    <w:rsid w:val="00D6090A"/>
    <w:rsid w:val="00D62FA3"/>
    <w:rsid w:val="00D63B6F"/>
    <w:rsid w:val="00D64A90"/>
    <w:rsid w:val="00D9410B"/>
    <w:rsid w:val="00D9695B"/>
    <w:rsid w:val="00DA2417"/>
    <w:rsid w:val="00DA52F4"/>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97B9A"/>
    <w:rsid w:val="00EA7C16"/>
    <w:rsid w:val="00EC5281"/>
    <w:rsid w:val="00EC791D"/>
    <w:rsid w:val="00EC7CA6"/>
    <w:rsid w:val="00ED3C5D"/>
    <w:rsid w:val="00ED4553"/>
    <w:rsid w:val="00EE516E"/>
    <w:rsid w:val="00F00D08"/>
    <w:rsid w:val="00F1350D"/>
    <w:rsid w:val="00F15583"/>
    <w:rsid w:val="00F17C18"/>
    <w:rsid w:val="00F200EE"/>
    <w:rsid w:val="00F22481"/>
    <w:rsid w:val="00F2542E"/>
    <w:rsid w:val="00F27278"/>
    <w:rsid w:val="00F344E3"/>
    <w:rsid w:val="00F34D58"/>
    <w:rsid w:val="00F36DC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19D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EFC0F2"/>
  <w15:docId w15:val="{203B99AC-B92F-47CE-ADCB-D4DF8BE1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C3BE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C3BE8"/>
    <w:rPr>
      <w:rFonts w:ascii="Segoe UI" w:hAnsi="Segoe UI" w:cs="Segoe UI"/>
      <w:spacing w:val="4"/>
      <w:sz w:val="18"/>
      <w:szCs w:val="18"/>
    </w:rPr>
  </w:style>
  <w:style w:type="character" w:styleId="LineNumber">
    <w:name w:val="line number"/>
    <w:basedOn w:val="DefaultParagraphFont"/>
    <w:semiHidden/>
    <w:unhideWhenUsed/>
    <w:rsid w:val="00EE51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BA3240-567A-4D1A-97D8-FAA89C05F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1763</Words>
  <Characters>9086</Characters>
  <Application>Microsoft Office Word</Application>
  <DocSecurity>0</DocSecurity>
  <Lines>195</Lines>
  <Paragraphs>38</Paragraphs>
  <ScaleCrop>false</ScaleCrop>
  <HeadingPairs>
    <vt:vector size="2" baseType="variant">
      <vt:variant>
        <vt:lpstr>Title</vt:lpstr>
      </vt:variant>
      <vt:variant>
        <vt:i4>1</vt:i4>
      </vt:variant>
    </vt:vector>
  </HeadingPairs>
  <TitlesOfParts>
    <vt:vector size="1" baseType="lpstr">
      <vt:lpstr>S3596</vt:lpstr>
    </vt:vector>
  </TitlesOfParts>
  <Manager>R225</Manager>
  <Company>NJ Office of Legislative Services</Company>
  <LinksUpToDate>false</LinksUpToDate>
  <CharactersWithSpaces>10864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S3596</dc:title>
  <dc:subject/>
  <dc:creator>Senator  BEACH</dc:creator>
  <cp:keywords>S3596|5|SG |223|310|305|N|0|</cp:keywords>
  <dc:description>INTRODUCED MARCH 22, 2021</dc:description>
  <cp:lastModifiedBy>Todaro, Vivian</cp:lastModifiedBy>
  <cp:revision>2</cp:revision>
  <cp:lastPrinted>2021-03-26T15:01:00Z</cp:lastPrinted>
  <dcterms:created xsi:type="dcterms:W3CDTF">2021-03-26T15:02:00Z</dcterms:created>
  <dcterms:modified xsi:type="dcterms:W3CDTF">2021-03-26T15:02:00Z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