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4E3" w:rsidRDefault="009424E3" w:rsidP="009424E3">
      <w:pPr>
        <w:pStyle w:val="bpuBill"/>
      </w:pPr>
      <w:bookmarkStart w:id="0" w:name="bpuFrontPg"/>
      <w:bookmarkStart w:id="1" w:name="_GoBack"/>
      <w:bookmarkEnd w:id="0"/>
      <w:bookmarkEnd w:id="1"/>
      <w:r>
        <w:t xml:space="preserve">SENATE, No. 3653 </w:t>
      </w:r>
    </w:p>
    <w:p w:rsidR="009424E3" w:rsidRPr="009D38FF" w:rsidRDefault="009424E3" w:rsidP="00942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622" r:id="rId8"/>
        </w:object>
      </w:r>
    </w:p>
    <w:p w:rsidR="009424E3" w:rsidRDefault="009424E3" w:rsidP="009424E3">
      <w:pPr>
        <w:pStyle w:val="bpuState"/>
      </w:pPr>
      <w:r>
        <w:t>STATE OF NEW JERSEY</w:t>
      </w:r>
    </w:p>
    <w:p w:rsidR="009424E3" w:rsidRDefault="009424E3" w:rsidP="009424E3">
      <w:pPr>
        <w:pStyle w:val="bpuLegislature"/>
      </w:pPr>
      <w:r>
        <w:t>219th LEGISLATURE</w:t>
      </w:r>
    </w:p>
    <w:p w:rsidR="009424E3" w:rsidRDefault="009424E3" w:rsidP="009424E3">
      <w:pPr>
        <w:pStyle w:val="bpuWpGraphic"/>
      </w:pPr>
      <w:r>
        <w:object w:dxaOrig="8985" w:dyaOrig="255">
          <v:shape id="_x0000_i1026" type="#_x0000_t75" style="width:6in;height:12.1pt" o:ole="">
            <v:imagedata r:id="rId7" o:title=""/>
          </v:shape>
          <o:OLEObject Type="Embed" ProgID="WPWin6.1" ShapeID="_x0000_i1026" DrawAspect="Content" ObjectID="_1680358623" r:id="rId9"/>
        </w:object>
      </w:r>
      <w:r>
        <w:t xml:space="preserve">  </w:t>
      </w:r>
    </w:p>
    <w:p w:rsidR="009424E3" w:rsidRDefault="005703EE" w:rsidP="009424E3">
      <w:pPr>
        <w:pStyle w:val="bpuIntro"/>
      </w:pPr>
      <w:r>
        <w:t>INTRODUCED APRIL 19, 2021</w:t>
      </w:r>
      <w:r w:rsidR="009424E3">
        <w:t xml:space="preserve"> </w:t>
      </w:r>
    </w:p>
    <w:p w:rsidR="009424E3" w:rsidRDefault="009424E3" w:rsidP="009424E3">
      <w:pPr>
        <w:pStyle w:val="bpuIntro"/>
      </w:pPr>
    </w:p>
    <w:p w:rsidR="009424E3" w:rsidRDefault="009424E3" w:rsidP="009424E3">
      <w:pPr>
        <w:pStyle w:val="bpuIntro"/>
        <w:sectPr w:rsidR="009424E3" w:rsidSect="009424E3">
          <w:headerReference w:type="even" r:id="rId10"/>
          <w:headerReference w:type="default" r:id="rId11"/>
          <w:pgSz w:w="12240" w:h="20160" w:code="5"/>
          <w:pgMar w:top="2160" w:right="1440" w:bottom="1440" w:left="1440" w:header="72" w:footer="720" w:gutter="0"/>
          <w:pgNumType w:start="1"/>
          <w:cols w:space="720"/>
          <w:docGrid w:linePitch="360"/>
        </w:sectPr>
      </w:pPr>
    </w:p>
    <w:p w:rsidR="009424E3" w:rsidRDefault="009424E3" w:rsidP="009424E3">
      <w:pPr>
        <w:pStyle w:val="bpuIntro"/>
      </w:pPr>
    </w:p>
    <w:p w:rsidR="009424E3" w:rsidRDefault="009424E3" w:rsidP="009424E3">
      <w:pPr>
        <w:pStyle w:val="bpuSponsor"/>
      </w:pPr>
      <w:r>
        <w:t>Sponsored by:</w:t>
      </w:r>
    </w:p>
    <w:p w:rsidR="009424E3" w:rsidRDefault="009424E3" w:rsidP="009424E3">
      <w:pPr>
        <w:pStyle w:val="bpuSponsor"/>
      </w:pPr>
      <w:proofErr w:type="gramStart"/>
      <w:r>
        <w:t>Senator  HOLLY</w:t>
      </w:r>
      <w:proofErr w:type="gramEnd"/>
      <w:r>
        <w:t xml:space="preserve"> T. SCHEPISI</w:t>
      </w:r>
    </w:p>
    <w:p w:rsidR="009424E3" w:rsidRDefault="009424E3" w:rsidP="009424E3">
      <w:pPr>
        <w:pStyle w:val="bpuSponsor"/>
      </w:pPr>
      <w:r>
        <w:t>District 39 (Bergen and Passaic)</w:t>
      </w:r>
    </w:p>
    <w:p w:rsidR="009424E3" w:rsidRDefault="009424E3" w:rsidP="009424E3">
      <w:pPr>
        <w:pStyle w:val="bpuSponsor"/>
      </w:pPr>
    </w:p>
    <w:p w:rsidR="009424E3" w:rsidRDefault="009424E3" w:rsidP="009424E3">
      <w:pPr>
        <w:pStyle w:val="bpuSponsor"/>
      </w:pPr>
    </w:p>
    <w:p w:rsidR="009424E3" w:rsidRDefault="009424E3" w:rsidP="009424E3">
      <w:pPr>
        <w:pStyle w:val="bpuSponsor"/>
      </w:pPr>
    </w:p>
    <w:p w:rsidR="009424E3" w:rsidRDefault="009424E3" w:rsidP="009424E3">
      <w:pPr>
        <w:pStyle w:val="bpuSponsor"/>
      </w:pPr>
    </w:p>
    <w:p w:rsidR="009424E3" w:rsidRDefault="009424E3" w:rsidP="009424E3">
      <w:pPr>
        <w:pStyle w:val="bpuSponsor"/>
      </w:pPr>
      <w:r>
        <w:t>SYNOPSIS</w:t>
      </w:r>
    </w:p>
    <w:p w:rsidR="009424E3" w:rsidRDefault="009424E3" w:rsidP="009424E3">
      <w:pPr>
        <w:pStyle w:val="bpuNormText"/>
      </w:pPr>
      <w:r>
        <w:tab/>
        <w:t xml:space="preserve">Limits amount of real property that may be exempt from property taxation under “Long Term Tax Exemption Law.” </w:t>
      </w:r>
    </w:p>
    <w:p w:rsidR="009424E3" w:rsidRDefault="009424E3" w:rsidP="009424E3">
      <w:pPr>
        <w:pStyle w:val="bpuNormText"/>
      </w:pPr>
    </w:p>
    <w:p w:rsidR="009424E3" w:rsidRDefault="009424E3" w:rsidP="009424E3">
      <w:pPr>
        <w:pStyle w:val="bpuSponsor"/>
      </w:pPr>
      <w:r>
        <w:t xml:space="preserve">CURRENT VERSION OF TEXT </w:t>
      </w:r>
    </w:p>
    <w:p w:rsidR="009424E3" w:rsidRDefault="009424E3" w:rsidP="009424E3">
      <w:pPr>
        <w:pStyle w:val="bpuNormText"/>
      </w:pPr>
      <w:r>
        <w:tab/>
        <w:t>As introduced.</w:t>
      </w:r>
    </w:p>
    <w:p w:rsidR="009424E3" w:rsidRDefault="009424E3" w:rsidP="00942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24E3" w:rsidRDefault="009424E3" w:rsidP="008916EC">
      <w:pPr>
        <w:pStyle w:val="FronterPage"/>
        <w:tabs>
          <w:tab w:val="clear" w:pos="720"/>
          <w:tab w:val="clear" w:pos="1440"/>
          <w:tab w:val="clear" w:pos="2160"/>
          <w:tab w:val="clear" w:pos="2880"/>
          <w:tab w:val="clear" w:pos="3600"/>
          <w:tab w:val="clear" w:pos="4320"/>
          <w:tab w:val="clear" w:pos="5040"/>
        </w:tabs>
        <w:sectPr w:rsidR="009424E3" w:rsidSect="009424E3">
          <w:type w:val="continuous"/>
          <w:pgSz w:w="12240" w:h="20160" w:code="5"/>
          <w:pgMar w:top="1440" w:right="2275" w:bottom="1440" w:left="2275" w:header="72" w:footer="720" w:gutter="0"/>
          <w:pgNumType w:start="1"/>
          <w:cols w:space="720"/>
          <w:docGrid w:linePitch="360"/>
        </w:sectPr>
      </w:pPr>
    </w:p>
    <w:p w:rsidR="001306AE" w:rsidRPr="00677316" w:rsidRDefault="001306AE" w:rsidP="001306AE">
      <w:pPr>
        <w:pStyle w:val="HangingAnAct"/>
        <w:rPr>
          <w:rStyle w:val="HangingAnActChar"/>
        </w:rPr>
      </w:pPr>
      <w:r w:rsidRPr="001306AE">
        <w:rPr>
          <w:rStyle w:val="BillHead"/>
        </w:rPr>
        <w:lastRenderedPageBreak/>
        <w:t>An Act</w:t>
      </w:r>
      <w:r w:rsidRPr="006B7FA7">
        <w:rPr>
          <w:rStyle w:val="HangingAnActChar"/>
        </w:rPr>
        <w:t xml:space="preserve"> </w:t>
      </w:r>
      <w:r>
        <w:t>limiting the amount of real property that may be exempt from property taxation under the “Long Term Tax Exemption Law,” and amending P.L.1991, c.431(C.40A:20-1 et seq.).</w:t>
      </w:r>
    </w:p>
    <w:p w:rsidR="001306AE" w:rsidRPr="00D71D68" w:rsidRDefault="001306AE" w:rsidP="001306AE"/>
    <w:p w:rsidR="001306AE" w:rsidRPr="00AA7880" w:rsidRDefault="001306AE" w:rsidP="001306AE">
      <w:r>
        <w:tab/>
      </w:r>
      <w:r>
        <w:rPr>
          <w:rStyle w:val="BillHeading2"/>
        </w:rPr>
        <w:t xml:space="preserve">Be It Enacted </w:t>
      </w:r>
      <w:r>
        <w:rPr>
          <w:rStyle w:val="BillLanguage"/>
        </w:rPr>
        <w:t>by the Senate and General Assembly of the State of New Jersey:</w:t>
      </w:r>
    </w:p>
    <w:p w:rsidR="001306AE" w:rsidRDefault="001306AE" w:rsidP="001306AE"/>
    <w:p w:rsidR="001306AE" w:rsidRDefault="001306AE" w:rsidP="001306AE">
      <w:r>
        <w:tab/>
        <w:t>1.</w:t>
      </w:r>
      <w:r>
        <w:tab/>
        <w:t>Section 2 of P.L.1991, c.431 (C.40A:20-2) is amended to read as follows:</w:t>
      </w:r>
    </w:p>
    <w:p w:rsidR="001306AE" w:rsidRDefault="001306AE" w:rsidP="001306AE">
      <w:r>
        <w:tab/>
        <w:t>2.</w:t>
      </w:r>
      <w:r>
        <w:tab/>
        <w:t xml:space="preserve">The Legislature finds that in the past a number of laws have been enacted to provide for the clearance, </w:t>
      </w:r>
      <w:proofErr w:type="spellStart"/>
      <w:r>
        <w:t>replanning</w:t>
      </w:r>
      <w:proofErr w:type="spellEnd"/>
      <w:r>
        <w:t xml:space="preserve">, development, and redevelopment of blighted areas pursuant to Article VIII, Section III, paragraph 1 of the New Jersey Constitution.  These laws had as their public purpose the restoration of deteriorated or neglected properties to a use resulting in the elimination of the blighted condition, and sought to encourage private capital and participation by private enterprise to contribute toward this purpose through the use of special financial arrangements, including the granting of property tax exemptions with respect to land and the buildings, structures, infrastructure and other valuable additions to and amelioration of land, provided that the construction or rehabilitation of buildings, structures, infrastructure and other valuable additions to and amelioration of land constitute improvements to blighted conditions.  </w:t>
      </w:r>
    </w:p>
    <w:p w:rsidR="001306AE" w:rsidRDefault="001306AE" w:rsidP="001306AE">
      <w:r>
        <w:tab/>
        <w:t xml:space="preserve">The Legislature finds that these laws, separately enacted, contain redundant and unnecessary provisions, or provisions which have outlived their usefulness, and that it is necessary to revise, consolidate and clarify the law in this area in order to preserve and improve the usefulness of the law in promoting the original public purpose.  </w:t>
      </w:r>
    </w:p>
    <w:p w:rsidR="001306AE" w:rsidRDefault="001306AE" w:rsidP="001306AE">
      <w:r>
        <w:tab/>
        <w:t>The Legislature declares that the provisions of this act are one means of accomplishing the redevelopment and rehabilitation purposes of the "Local Redevelopment and Housing Law," P.L.1992, c.79 (C.40A:12A-1 et al.) through the use of private entities and financial arrangements pertaining thereto, and that this act should be construed in conjunction with that act.</w:t>
      </w:r>
    </w:p>
    <w:p w:rsidR="00246DE3" w:rsidRDefault="001306AE" w:rsidP="00246DE3">
      <w:pPr>
        <w:rPr>
          <w:u w:val="single"/>
        </w:rPr>
      </w:pPr>
      <w:r>
        <w:tab/>
      </w:r>
      <w:r w:rsidRPr="00986F65">
        <w:rPr>
          <w:u w:val="single"/>
        </w:rPr>
        <w:t xml:space="preserve">The Legislature also finds that </w:t>
      </w:r>
      <w:r>
        <w:rPr>
          <w:u w:val="single"/>
        </w:rPr>
        <w:t>the unrestrained use of long term property tax exemptions by a municipality may place an unreasonable burden on the State when it results in understating a substantial amount of that municipality’s property wealth, which is used to calculate State school aid.  The effect of understating a municipality’s property wealth potentially increases the allocation of State school aid to that municipality’s school district, at the expense of all other school districts.  This subsidization of a portion of the school tax burden, that</w:t>
      </w:r>
      <w:r w:rsidR="00246DE3">
        <w:rPr>
          <w:u w:val="single"/>
        </w:rPr>
        <w:t xml:space="preserve"> otherwise would be paid by the</w:t>
      </w:r>
      <w:r w:rsidR="00246DE3">
        <w:rPr>
          <w:u w:val="single"/>
        </w:rPr>
        <w:br w:type="page"/>
      </w:r>
    </w:p>
    <w:p w:rsidR="001306AE" w:rsidRPr="00986F65" w:rsidRDefault="001306AE" w:rsidP="001306AE">
      <w:pPr>
        <w:rPr>
          <w:u w:val="single"/>
        </w:rPr>
      </w:pPr>
      <w:proofErr w:type="gramStart"/>
      <w:r>
        <w:rPr>
          <w:u w:val="single"/>
        </w:rPr>
        <w:lastRenderedPageBreak/>
        <w:t>exempted</w:t>
      </w:r>
      <w:proofErr w:type="gramEnd"/>
      <w:r>
        <w:rPr>
          <w:u w:val="single"/>
        </w:rPr>
        <w:t xml:space="preserve"> properties, by other school districts that had no role in granting the tax exemption is unfair as a form of taxation without representation.</w:t>
      </w:r>
    </w:p>
    <w:p w:rsidR="001306AE" w:rsidRDefault="001306AE" w:rsidP="001306AE">
      <w:r>
        <w:t>(</w:t>
      </w:r>
      <w:proofErr w:type="spellStart"/>
      <w:r>
        <w:t>cf</w:t>
      </w:r>
      <w:proofErr w:type="spellEnd"/>
      <w:r>
        <w:t>:  P.L.2003, c.125, s.6)</w:t>
      </w:r>
    </w:p>
    <w:p w:rsidR="001306AE" w:rsidRDefault="001306AE" w:rsidP="001306AE"/>
    <w:p w:rsidR="001306AE" w:rsidRDefault="001306AE" w:rsidP="001306AE">
      <w:r>
        <w:tab/>
        <w:t>2.</w:t>
      </w:r>
      <w:r>
        <w:tab/>
        <w:t>Section 4 of P.L.1991, c.431 (C.40A:20-4) is amended to read as follows:</w:t>
      </w:r>
    </w:p>
    <w:p w:rsidR="001306AE" w:rsidRDefault="001306AE" w:rsidP="001306AE">
      <w:r>
        <w:tab/>
        <w:t>4.</w:t>
      </w:r>
      <w:r>
        <w:tab/>
      </w:r>
      <w:proofErr w:type="gramStart"/>
      <w:r w:rsidRPr="00040D1B">
        <w:rPr>
          <w:u w:val="single"/>
        </w:rPr>
        <w:t>a</w:t>
      </w:r>
      <w:proofErr w:type="gramEnd"/>
      <w:r w:rsidRPr="00040D1B">
        <w:rPr>
          <w:u w:val="single"/>
        </w:rPr>
        <w:t>.</w:t>
      </w:r>
      <w:r w:rsidR="00246DE3" w:rsidRPr="00246DE3">
        <w:t xml:space="preserve"> </w:t>
      </w:r>
      <w:r w:rsidRPr="00246DE3">
        <w:t xml:space="preserve"> </w:t>
      </w:r>
      <w:r w:rsidRPr="0010384D">
        <w:rPr>
          <w:rFonts w:ascii="Albertus Extra Bold" w:hAnsi="Albertus Extra Bold"/>
          <w:b/>
        </w:rPr>
        <w:t>[</w:t>
      </w:r>
      <w:r>
        <w:t>The</w:t>
      </w:r>
      <w:r w:rsidRPr="0010384D">
        <w:rPr>
          <w:rFonts w:ascii="Albertus Extra Bold" w:hAnsi="Albertus Extra Bold"/>
          <w:b/>
        </w:rPr>
        <w:t>]</w:t>
      </w:r>
      <w:r>
        <w:t xml:space="preserve"> </w:t>
      </w:r>
      <w:r>
        <w:rPr>
          <w:u w:val="single"/>
        </w:rPr>
        <w:t>Except as provided in subsection b. of this section the</w:t>
      </w:r>
      <w:r>
        <w:t xml:space="preserve"> governing body of a municipality which has adopted a redevelopment plan pursuant to the "Local Redevelopment and Housing Law," P.L.1992, c.79 (C.40A:12A-11 et al.) may enter into a financial agreement with an urban renewal entity for the undertaking of a project set forth in a redevelopment plan adopted by the governing body pursuant to the "Local Redevelopment and Housing Law," P.L.1992, c.79 (C.40A:12A-1 et al.) or a project necessary, useful, or convenient for the relocation of residents displaced or to be displaced by the redevelopment of all or any part of one or more redevelopment areas, or a low and moderate income housing project.  The financial agreement shall include, but not be limited to, those provisions set forth in sections 8, 9, 10 and 11 of P.L.1991, c.431 (C.40A:20-8 through 40A:20-11), and shall be subject to review and approval as required by section 8 of P.L.1991, c.431 (C.40A:20-8) prior to execution.   The municipality which enters into the agreement shall retain all necessary authority and control for the redevelopment of the redevelopment area set forth in the plan, and the undertaking of a project by an urban renewal entity pursuant to that plan and P.L.1991, c.431 (C.40A:20-1 et seq.) shall be deemed a delegation of the powers of the municipality to undertake the project, which delegation shall be limited by the terms of the agreement and the provisions of P.L.1991, c.431 (C.40A:20-1 et seq.).  </w:t>
      </w:r>
    </w:p>
    <w:p w:rsidR="001306AE" w:rsidRDefault="001306AE" w:rsidP="001306AE">
      <w:r>
        <w:tab/>
        <w:t xml:space="preserve"> An urban renewal entity pursuant to an agreement may undertake a project, and when so authorized by the financial agreement, acquire by purchase or lease for not less than the term of the tax exemption, plan, develop, construct, alter, maintain or operate housing, senior citizen housing, business, industrial, commercial, administrative, community, health, recreational, educational, cultural, or welfare projects, or any combination of two or more of these types of improvement in a single project .   The conditions of use, ownership, management and control of the improvements in a project shall be regulated by this act and the terms of the financial agreement.</w:t>
      </w:r>
    </w:p>
    <w:p w:rsidR="001306AE" w:rsidRDefault="001306AE" w:rsidP="001306AE">
      <w:pPr>
        <w:rPr>
          <w:u w:val="single"/>
        </w:rPr>
      </w:pPr>
      <w:r>
        <w:tab/>
      </w:r>
      <w:r w:rsidRPr="00040D1B">
        <w:rPr>
          <w:u w:val="single"/>
        </w:rPr>
        <w:t>b.</w:t>
      </w:r>
      <w:r>
        <w:rPr>
          <w:u w:val="single"/>
        </w:rPr>
        <w:tab/>
      </w:r>
      <w:r w:rsidRPr="00646DC6">
        <w:rPr>
          <w:u w:val="single"/>
        </w:rPr>
        <w:t xml:space="preserve">The governing body of a municipality </w:t>
      </w:r>
      <w:r>
        <w:rPr>
          <w:u w:val="single"/>
        </w:rPr>
        <w:t xml:space="preserve">in which the long term tax exemption threshold is greater than 5 percent shall not enter into any further financial agreements while that threshold remains above 5 percent.  The long term tax exemption threshold shall be calculated by dividing the value of property already subject to a financial agreement, pursuant to this section, by the sum of the </w:t>
      </w:r>
      <w:r>
        <w:rPr>
          <w:u w:val="single"/>
        </w:rPr>
        <w:lastRenderedPageBreak/>
        <w:t>value of property already subject to a financial agreement pursuant to this section plus the net valuation taxable, and multiplying that quotient by 100.</w:t>
      </w:r>
    </w:p>
    <w:p w:rsidR="001306AE" w:rsidRDefault="001306AE" w:rsidP="001306AE">
      <w:pPr>
        <w:rPr>
          <w:u w:val="single"/>
        </w:rPr>
      </w:pPr>
      <w:r w:rsidRPr="00E600C7">
        <w:tab/>
      </w:r>
      <w:r>
        <w:rPr>
          <w:u w:val="single"/>
        </w:rPr>
        <w:t>If a tax exemption under the “Long Term Tax Exemption is denied because the municipality’s long term tax exemption threshold is greater than 5 percent, but in a later year, the municipality’s long term tax exemption threshold becomes lower than 5 percent, the municipality may at its sole discretion permit the tax exemption upon reapplication to the extent that the tax exemption does not increase the municipality’s long term tax exemption threshold past the 5 percent limit established in this subsection.</w:t>
      </w:r>
    </w:p>
    <w:p w:rsidR="001306AE" w:rsidRDefault="001306AE" w:rsidP="001306AE">
      <w:r>
        <w:t>(</w:t>
      </w:r>
      <w:proofErr w:type="spellStart"/>
      <w:r>
        <w:t>cf</w:t>
      </w:r>
      <w:proofErr w:type="spellEnd"/>
      <w:r>
        <w:t>:  P.L.1992, c.79, s.55)</w:t>
      </w:r>
    </w:p>
    <w:p w:rsidR="001306AE" w:rsidRDefault="001306AE" w:rsidP="001306AE"/>
    <w:p w:rsidR="001306AE" w:rsidRDefault="001306AE" w:rsidP="001306AE">
      <w:r>
        <w:tab/>
        <w:t>3.</w:t>
      </w:r>
      <w:r>
        <w:tab/>
        <w:t>Section 12 of P.L.1991, c.431 (C.40A:20-12) is amended to read as follows:</w:t>
      </w:r>
    </w:p>
    <w:p w:rsidR="008D7A4F" w:rsidRDefault="00246DE3" w:rsidP="008D7A4F">
      <w:r>
        <w:tab/>
        <w:t>12.</w:t>
      </w:r>
      <w:r>
        <w:tab/>
      </w:r>
      <w:r w:rsidR="008D7A4F">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w:t>
      </w:r>
      <w:r w:rsidR="008D7A4F">
        <w:rPr>
          <w:u w:val="single"/>
        </w:rPr>
        <w:t>, except that the rehabilitat</w:t>
      </w:r>
      <w:r w:rsidR="008D7A4F" w:rsidRPr="008D7A4F">
        <w:rPr>
          <w:u w:val="single"/>
        </w:rPr>
        <w:t>ion or improvements made in a redevelopment area located in a municipality that ex</w:t>
      </w:r>
      <w:r w:rsidR="008D7A4F">
        <w:rPr>
          <w:u w:val="single"/>
        </w:rPr>
        <w:t>ceeds the th</w:t>
      </w:r>
      <w:r w:rsidR="008D7A4F" w:rsidRPr="008D7A4F">
        <w:rPr>
          <w:u w:val="single"/>
        </w:rPr>
        <w:t>res</w:t>
      </w:r>
      <w:r w:rsidR="008D7A4F">
        <w:rPr>
          <w:u w:val="single"/>
        </w:rPr>
        <w:t>hold for exempte</w:t>
      </w:r>
      <w:r w:rsidR="008D7A4F" w:rsidRPr="008D7A4F">
        <w:rPr>
          <w:u w:val="single"/>
        </w:rPr>
        <w:t>d property, as calculated pursuant to subsection b. of section 4 of P.L.1991, c.431 (C.40A:20-4), shall not be exempt from taxation</w:t>
      </w:r>
      <w:r w:rsidR="008D7A4F">
        <w:t>.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8D7A4F" w:rsidRDefault="008D7A4F" w:rsidP="008D7A4F">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8D7A4F" w:rsidRDefault="008D7A4F" w:rsidP="008D7A4F">
      <w:r>
        <w:lastRenderedPageBreak/>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8D7A4F" w:rsidRDefault="008D7A4F" w:rsidP="008D7A4F">
      <w:r>
        <w:tab/>
        <w:t>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8D7A4F" w:rsidRDefault="008D7A4F" w:rsidP="008D7A4F">
      <w:r>
        <w:tab/>
        <w:t>a.</w:t>
      </w:r>
      <w:r>
        <w:tab/>
        <w:t xml:space="preserve">The financial agreement shall specify the duration of the exemption for urban renewal entities in accordance with the parameters of either paragraph (1) or paragraph (2) of this subsection: </w:t>
      </w:r>
    </w:p>
    <w:p w:rsidR="008D7A4F" w:rsidRDefault="008D7A4F" w:rsidP="008D7A4F">
      <w:r>
        <w:tab/>
        <w:t>(1)</w:t>
      </w:r>
      <w:r>
        <w:tab/>
        <w:t>the financial agreement may specify a duration of not more than 30 years from the completion of the entire project, or unit of the project if the project is undertaken in units, or not more than 35 years from the execution of the financial agreement between the municipality and the urban renewal entity; or</w:t>
      </w:r>
    </w:p>
    <w:p w:rsidR="008D7A4F" w:rsidRDefault="008D7A4F" w:rsidP="008D7A4F">
      <w:r>
        <w:tab/>
        <w:t>(2)</w:t>
      </w:r>
      <w:r>
        <w:tab/>
        <w:t xml:space="preserve">for each project undertaken pursuant to a redevelopment agreement which allows the redeveloper to undertake two or more projects sequentially, the financial agreement may specify a duration of not more than 30 years from the completion of a project, or unit of the project if the project is undertaken in units, or not more than 50 years from the execution of the first financial agreement implementing a project under the redevelopment agreement.  As used in this subsection, "redevelopment agreement" means an agreement entered into pursuant to subsection f. of section 8 of P.L.1992, c.79 (C.40A:12A-8) between a municipality or redevelopment entity and a redeveloper. </w:t>
      </w:r>
    </w:p>
    <w:p w:rsidR="008D7A4F" w:rsidRDefault="008D7A4F" w:rsidP="008D7A4F">
      <w:r>
        <w:tab/>
        <w:t xml:space="preserve">A financial agreement may provide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w:t>
      </w:r>
      <w:r>
        <w:lastRenderedPageBreak/>
        <w:t>Nothing in this subsection shall be construed as requiring a financial agreement for a project undertaken pursuant to a redevelopment agreement which allows the redeveloper to undertake two or more projects sequentially to specify a duration within the parameters of paragraph (2) of this subsection.</w:t>
      </w:r>
    </w:p>
    <w:p w:rsidR="008D7A4F" w:rsidRDefault="008D7A4F" w:rsidP="008D7A4F">
      <w:r>
        <w:tab/>
        <w:t>b.</w:t>
      </w:r>
      <w:r>
        <w:tab/>
        <w:t>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8D7A4F" w:rsidRDefault="008D7A4F" w:rsidP="008D7A4F">
      <w:r>
        <w:tab/>
        <w:t>(1)</w:t>
      </w:r>
      <w:r>
        <w:tab/>
        <w:t>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15% in the case of a low and moderate income housing project, nor less than 10% in the case of all other projects.</w:t>
      </w:r>
    </w:p>
    <w:p w:rsidR="008D7A4F" w:rsidRDefault="008D7A4F" w:rsidP="008D7A4F">
      <w:r>
        <w:tab/>
        <w:t>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2% in the case of a low and moderate income housing project, and shall not be less than 2% in the case of all other projects.</w:t>
      </w:r>
    </w:p>
    <w:p w:rsidR="008D7A4F" w:rsidRDefault="008D7A4F" w:rsidP="008D7A4F">
      <w:r>
        <w:tab/>
        <w:t>(2)</w:t>
      </w:r>
      <w:r>
        <w:tab/>
        <w:t>In either case, the financial agreement shall establish a schedule of annual service charges to be paid over the term of the exemption period, which shall be in stages as follows:</w:t>
      </w:r>
    </w:p>
    <w:p w:rsidR="008D7A4F" w:rsidRDefault="008D7A4F" w:rsidP="008D7A4F">
      <w:r>
        <w:tab/>
        <w:t>(a)</w:t>
      </w:r>
      <w:r>
        <w:tab/>
        <w:t xml:space="preserve">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w:t>
      </w:r>
      <w:r>
        <w:lastRenderedPageBreak/>
        <w:t>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8D7A4F" w:rsidRDefault="008D7A4F" w:rsidP="008D7A4F">
      <w:r>
        <w:tab/>
        <w:t>(b)</w:t>
      </w:r>
      <w:r>
        <w:tab/>
        <w:t>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20% of the amount of taxes otherwise due on the value of the land and improvements, whichever shall be greater;</w:t>
      </w:r>
    </w:p>
    <w:p w:rsidR="008D7A4F" w:rsidRDefault="008D7A4F" w:rsidP="008D7A4F">
      <w:r>
        <w:tab/>
        <w:t>(c)</w:t>
      </w:r>
      <w:r>
        <w:tab/>
        <w:t>For the third stage of the exemption period, which shall not be less than one year nor more than six years, as specified in the financial agreement, an amount equal to either the amount determined pursuant to paragraph (1) of this subsection and section 11 of P.L.1991, c.431 (C.40A:20-11), or 40% of the amount of taxes otherwise due on the value of the land and improvements, whichever shall be greater;</w:t>
      </w:r>
    </w:p>
    <w:p w:rsidR="008D7A4F" w:rsidRDefault="008D7A4F" w:rsidP="008D7A4F">
      <w:r>
        <w:tab/>
        <w:t>(d)</w:t>
      </w:r>
      <w:r>
        <w:tab/>
        <w:t>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60% of the amount of taxes otherwise due on the value of the land and improvements, whichever shall be greater; and</w:t>
      </w:r>
    </w:p>
    <w:p w:rsidR="008D7A4F" w:rsidRDefault="008D7A4F" w:rsidP="008D7A4F">
      <w:r>
        <w:tab/>
        <w:t>(e)</w:t>
      </w:r>
      <w:r>
        <w:tab/>
        <w:t>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80% of the amount of taxes otherwise due on the value of the land and improvements, whichever shall be greater.</w:t>
      </w:r>
    </w:p>
    <w:p w:rsidR="008D7A4F" w:rsidRDefault="008D7A4F" w:rsidP="008D7A4F">
      <w:r>
        <w:tab/>
        <w:t>If the financial agreement provides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the financial agreement shall set forth a schedule of annual service charges for the exemption period which shall be based upon the minimum service charges and staged adjustments set forth in this section.</w:t>
      </w:r>
    </w:p>
    <w:p w:rsidR="008D7A4F" w:rsidRDefault="008D7A4F" w:rsidP="008D7A4F">
      <w:r>
        <w:tab/>
        <w:t>The annual service charge shall be paid to the municipality on a quarterly basis in a manner consistent with the municipality's tax collection schedule.</w:t>
      </w:r>
    </w:p>
    <w:p w:rsidR="008D7A4F" w:rsidRDefault="008D7A4F" w:rsidP="008D7A4F">
      <w:r>
        <w:tab/>
        <w:t xml:space="preserve">Each municipality which enters into a financial agreement on or after the effective date of P.L.2003, c.125 (C.40A:12A-4.1 et al.) shall remit 5 percent of the annual service charge collected by the </w:t>
      </w:r>
      <w:r>
        <w:lastRenderedPageBreak/>
        <w:t>municipality to the county in accordance with the provisions of R.S.54:4-74.</w:t>
      </w:r>
    </w:p>
    <w:p w:rsidR="008D7A4F" w:rsidRDefault="008D7A4F" w:rsidP="008D7A4F">
      <w:r>
        <w:tab/>
        <w:t>Against the annual service charge the urban renewal entity shall be entitled to credit for the amount, without interest, of the real estate taxes on land paid by it in the last four preceding quarterly installments.</w:t>
      </w:r>
    </w:p>
    <w:p w:rsidR="008D7A4F" w:rsidRDefault="008D7A4F" w:rsidP="008D7A4F">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8D7A4F" w:rsidRDefault="008D7A4F" w:rsidP="008D7A4F">
      <w:r>
        <w:tab/>
        <w:t>c.</w:t>
      </w:r>
      <w:r>
        <w:tab/>
        <w:t>All exemptions granted pursuant to the provisions of P.L.1991, c.431 (C.40A:20-1 et seq.) shall terminate at the time prescribed in the financial agreement.</w:t>
      </w:r>
    </w:p>
    <w:p w:rsidR="008D7A4F" w:rsidRDefault="008D7A4F" w:rsidP="008D7A4F">
      <w: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8D7A4F" w:rsidRDefault="008D7A4F" w:rsidP="001306AE">
      <w:r>
        <w:t>(</w:t>
      </w:r>
      <w:proofErr w:type="spellStart"/>
      <w:r>
        <w:t>cf</w:t>
      </w:r>
      <w:proofErr w:type="spellEnd"/>
      <w:r>
        <w:t>:  P.L.2018, c.97, s.17)</w:t>
      </w:r>
    </w:p>
    <w:p w:rsidR="008D7A4F" w:rsidRDefault="008D7A4F" w:rsidP="001306AE"/>
    <w:p w:rsidR="001306AE" w:rsidRDefault="001306AE" w:rsidP="001306AE">
      <w:r>
        <w:tab/>
        <w:t>4.</w:t>
      </w:r>
      <w:r>
        <w:tab/>
        <w:t>This act shall take effect immediately.</w:t>
      </w:r>
    </w:p>
    <w:p w:rsidR="001306AE" w:rsidRPr="00AA7880" w:rsidRDefault="001306AE" w:rsidP="001306AE"/>
    <w:p w:rsidR="001306AE" w:rsidRPr="00CE7BD8" w:rsidRDefault="001306AE" w:rsidP="001306AE"/>
    <w:p w:rsidR="001306AE" w:rsidRPr="00AA7880" w:rsidRDefault="001306AE" w:rsidP="001306AE">
      <w:pPr>
        <w:jc w:val="center"/>
      </w:pPr>
      <w:r w:rsidRPr="00D71D68">
        <w:t>STATEMENT</w:t>
      </w:r>
    </w:p>
    <w:p w:rsidR="001306AE" w:rsidRDefault="001306AE" w:rsidP="001306AE"/>
    <w:p w:rsidR="001306AE" w:rsidRDefault="001306AE" w:rsidP="001306AE">
      <w:r>
        <w:tab/>
        <w:t>This bill would limit the amount of real property that can be property tax exempt under the “Long Term Tax Exemption Law.”</w:t>
      </w:r>
    </w:p>
    <w:p w:rsidR="001306AE" w:rsidRDefault="001306AE" w:rsidP="001306AE">
      <w:r>
        <w:tab/>
        <w:t xml:space="preserve">The bill would require that </w:t>
      </w:r>
      <w:r w:rsidRPr="001528E9">
        <w:t xml:space="preserve">the governing body of a municipality in which the long term tax exemption threshold is greater than </w:t>
      </w:r>
      <w:r>
        <w:t xml:space="preserve">5 </w:t>
      </w:r>
      <w:r w:rsidRPr="001528E9">
        <w:t xml:space="preserve">percent of the </w:t>
      </w:r>
      <w:r>
        <w:t xml:space="preserve">sum of the </w:t>
      </w:r>
      <w:r w:rsidRPr="001528E9">
        <w:t xml:space="preserve">municipality’s net valuation taxable </w:t>
      </w:r>
      <w:r>
        <w:t xml:space="preserve">and the value of properties already exempted under the “Long Term Tax Exemption Law,” </w:t>
      </w:r>
      <w:r w:rsidRPr="001528E9">
        <w:t xml:space="preserve">shall not enter into any further financial agreements while that </w:t>
      </w:r>
      <w:r>
        <w:t>threshold</w:t>
      </w:r>
      <w:r w:rsidRPr="001528E9">
        <w:t xml:space="preserve"> remains above </w:t>
      </w:r>
      <w:r>
        <w:t>5</w:t>
      </w:r>
      <w:r w:rsidRPr="001528E9">
        <w:t xml:space="preserve"> percent.  The long term tax exemption threshold </w:t>
      </w:r>
      <w:r>
        <w:t xml:space="preserve">is </w:t>
      </w:r>
      <w:r w:rsidRPr="001528E9">
        <w:t xml:space="preserve">calculated by dividing the value of property </w:t>
      </w:r>
      <w:r>
        <w:t xml:space="preserve">already </w:t>
      </w:r>
      <w:r w:rsidRPr="001528E9">
        <w:t>subject to a financial</w:t>
      </w:r>
      <w:r>
        <w:t xml:space="preserve"> agreement</w:t>
      </w:r>
      <w:r w:rsidRPr="001528E9">
        <w:t xml:space="preserve">, by the sum of the value of property </w:t>
      </w:r>
      <w:r>
        <w:t xml:space="preserve">already </w:t>
      </w:r>
      <w:r w:rsidRPr="001528E9">
        <w:t>subject to a financial agreement plus the net valuation taxable</w:t>
      </w:r>
      <w:r>
        <w:t>, and that quotient multiplied by 100</w:t>
      </w:r>
      <w:r w:rsidRPr="001528E9">
        <w:t>.</w:t>
      </w:r>
    </w:p>
    <w:p w:rsidR="001306AE" w:rsidRPr="00E7752C" w:rsidRDefault="001306AE" w:rsidP="001306AE">
      <w:r>
        <w:tab/>
      </w:r>
      <w:r w:rsidRPr="00B666DB">
        <w:t xml:space="preserve">If a tax exemption under the “Long Term Tax Exemption is denied because the municipality’s long term tax exemption threshold is greater than </w:t>
      </w:r>
      <w:r>
        <w:t>5</w:t>
      </w:r>
      <w:r w:rsidRPr="00B666DB">
        <w:t xml:space="preserve"> percent, but in a later year, the municipality’s long term tax exemption threshold becomes lower </w:t>
      </w:r>
      <w:r w:rsidRPr="00B666DB">
        <w:lastRenderedPageBreak/>
        <w:t xml:space="preserve">than </w:t>
      </w:r>
      <w:r>
        <w:t>5</w:t>
      </w:r>
      <w:r w:rsidRPr="00B666DB">
        <w:t xml:space="preserve"> percent, the municipality may at its sole discretion permit the tax exemption upon reapplication to the extent that the tax exemption does not increase the municipality’s long term tax exemption threshold past the </w:t>
      </w:r>
      <w:r>
        <w:t>5</w:t>
      </w:r>
      <w:r w:rsidRPr="00B666DB">
        <w:t xml:space="preserve"> percent</w:t>
      </w:r>
      <w:r>
        <w:t xml:space="preserve"> limit</w:t>
      </w:r>
      <w:r w:rsidRPr="00B666DB">
        <w:t>.</w:t>
      </w:r>
    </w:p>
    <w:sectPr w:rsidR="001306AE" w:rsidRPr="00E7752C" w:rsidSect="009424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2D2" w:rsidRDefault="006E32D2">
      <w:r>
        <w:separator/>
      </w:r>
    </w:p>
  </w:endnote>
  <w:endnote w:type="continuationSeparator" w:id="0">
    <w:p w:rsidR="006E32D2" w:rsidRDefault="006E3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244" w:rsidRPr="00921C91" w:rsidRDefault="005212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1244" w:rsidRPr="00921C91" w:rsidRDefault="00521244">
    <w:pPr>
      <w:pStyle w:val="Footer"/>
      <w:rPr>
        <w:szCs w:val="18"/>
      </w:rPr>
    </w:pPr>
  </w:p>
  <w:p w:rsidR="00521244" w:rsidRPr="00921C91" w:rsidRDefault="005212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2D2" w:rsidRDefault="006E32D2">
      <w:r>
        <w:separator/>
      </w:r>
    </w:p>
  </w:footnote>
  <w:footnote w:type="continuationSeparator" w:id="0">
    <w:p w:rsidR="006E32D2" w:rsidRDefault="006E3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4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24E3" w:rsidRDefault="009424E3" w:rsidP="009424E3">
    <w:pPr>
      <w:pStyle w:val="bpuHeadSpon"/>
    </w:pPr>
    <w:r w:rsidRPr="009424E3">
      <w:rPr>
        <w:rStyle w:val="bpuHeadSponChar"/>
      </w:rPr>
      <w:t>S3653</w:t>
    </w:r>
    <w:r>
      <w:t xml:space="preserve"> SCHEPISI</w:t>
    </w:r>
  </w:p>
  <w:p w:rsidR="009424E3" w:rsidRDefault="009424E3" w:rsidP="009424E3">
    <w:pPr>
      <w:pStyle w:val="bpuHeadSpon"/>
    </w:pPr>
    <w:r>
      <w:fldChar w:fldCharType="begin"/>
    </w:r>
    <w:r>
      <w:instrText xml:space="preserve"> PAGE  \* MERGEFORMAT </w:instrText>
    </w:r>
    <w:r>
      <w:fldChar w:fldCharType="separate"/>
    </w:r>
    <w:r w:rsidR="0068349A">
      <w:rPr>
        <w:noProof/>
      </w:rPr>
      <w:t>9</w:t>
    </w:r>
    <w:r>
      <w:fldChar w:fldCharType="end"/>
    </w:r>
  </w:p>
  <w:p w:rsidR="009424E3" w:rsidRDefault="009424E3" w:rsidP="00942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24E3" w:rsidRDefault="009424E3" w:rsidP="009424E3">
    <w:pPr>
      <w:pStyle w:val="bpuHeadSpon"/>
    </w:pPr>
    <w:r w:rsidRPr="009424E3">
      <w:rPr>
        <w:rStyle w:val="bpuHeadSponChar"/>
      </w:rPr>
      <w:t>S3653</w:t>
    </w:r>
    <w:r>
      <w:t xml:space="preserve"> SCHEPISI</w:t>
    </w:r>
  </w:p>
  <w:p w:rsidR="009424E3" w:rsidRDefault="009424E3" w:rsidP="009424E3">
    <w:pPr>
      <w:pStyle w:val="bpuHeadSpon"/>
    </w:pPr>
    <w:r>
      <w:fldChar w:fldCharType="begin"/>
    </w:r>
    <w:r>
      <w:instrText xml:space="preserve"> PAGE  \* MERGEFORMAT </w:instrText>
    </w:r>
    <w:r>
      <w:fldChar w:fldCharType="separate"/>
    </w:r>
    <w:r w:rsidR="0068349A">
      <w:rPr>
        <w:noProof/>
      </w:rPr>
      <w:t>2</w:t>
    </w:r>
    <w:r>
      <w:fldChar w:fldCharType="end"/>
    </w:r>
  </w:p>
  <w:p w:rsidR="009424E3" w:rsidRDefault="009424E3" w:rsidP="00942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D2"/>
    <w:rsid w:val="000051BD"/>
    <w:rsid w:val="000160A5"/>
    <w:rsid w:val="0002335B"/>
    <w:rsid w:val="0003549A"/>
    <w:rsid w:val="000367AE"/>
    <w:rsid w:val="00043B22"/>
    <w:rsid w:val="00054975"/>
    <w:rsid w:val="00057D20"/>
    <w:rsid w:val="0006197C"/>
    <w:rsid w:val="0006281F"/>
    <w:rsid w:val="0007290B"/>
    <w:rsid w:val="000802F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6A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DE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F1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5FC"/>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244"/>
    <w:rsid w:val="00527BFB"/>
    <w:rsid w:val="00532A32"/>
    <w:rsid w:val="00540B0B"/>
    <w:rsid w:val="0054460F"/>
    <w:rsid w:val="005536CD"/>
    <w:rsid w:val="00554051"/>
    <w:rsid w:val="00557240"/>
    <w:rsid w:val="005629A4"/>
    <w:rsid w:val="005651F3"/>
    <w:rsid w:val="005703E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49A"/>
    <w:rsid w:val="00686AEB"/>
    <w:rsid w:val="006B7897"/>
    <w:rsid w:val="006B7FA7"/>
    <w:rsid w:val="006C086A"/>
    <w:rsid w:val="006C21C1"/>
    <w:rsid w:val="006C7327"/>
    <w:rsid w:val="006D00E5"/>
    <w:rsid w:val="006D6C49"/>
    <w:rsid w:val="006D791B"/>
    <w:rsid w:val="006E2895"/>
    <w:rsid w:val="006E32D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3CA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495"/>
    <w:rsid w:val="008C79B3"/>
    <w:rsid w:val="008D77BD"/>
    <w:rsid w:val="008D7A4F"/>
    <w:rsid w:val="008E454C"/>
    <w:rsid w:val="008F1E5A"/>
    <w:rsid w:val="00901BDA"/>
    <w:rsid w:val="009121D8"/>
    <w:rsid w:val="00912D9C"/>
    <w:rsid w:val="00916F7A"/>
    <w:rsid w:val="00917FE3"/>
    <w:rsid w:val="009318C7"/>
    <w:rsid w:val="00931C09"/>
    <w:rsid w:val="009348C2"/>
    <w:rsid w:val="009424E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89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AA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339FD3-547D-489B-9F20-6A433406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42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A428D-7069-4823-AE43-6F573BC19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3236</Words>
  <Characters>16757</Characters>
  <Application>Microsoft Office Word</Application>
  <DocSecurity>0</DocSecurity>
  <Lines>360</Lines>
  <Paragraphs>57</Paragraphs>
  <ScaleCrop>false</ScaleCrop>
  <HeadingPairs>
    <vt:vector size="2" baseType="variant">
      <vt:variant>
        <vt:lpstr>Title</vt:lpstr>
      </vt:variant>
      <vt:variant>
        <vt:i4>1</vt:i4>
      </vt:variant>
    </vt:vector>
  </HeadingPairs>
  <TitlesOfParts>
    <vt:vector size="1" baseType="lpstr">
      <vt:lpstr>S3653</vt:lpstr>
    </vt:vector>
  </TitlesOfParts>
  <Manager>R229</Manager>
  <Company>NJ Office of Legislative Services</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S3653</dc:title>
  <dc:subject/>
  <dc:creator>Senator  SCHEPISI</dc:creator>
  <cp:keywords>S3653|9|LG |115|0|115|F|0|</cp:keywords>
  <dc:description>INTRODUCED APRIL 19, 2021</dc:description>
  <cp:lastModifiedBy>Bell, Careema</cp:lastModifiedBy>
  <cp:revision>2</cp:revision>
  <cp:lastPrinted>2005-10-12T19:02:00Z</cp:lastPrinted>
  <dcterms:created xsi:type="dcterms:W3CDTF">2021-04-19T21:26:00Z</dcterms:created>
  <dcterms:modified xsi:type="dcterms:W3CDTF">2021-04-19T21:26:00Z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