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21" w:rsidRDefault="00D91A47" w:rsidP="00F56321">
      <w:pPr>
        <w:pStyle w:val="bpuReprint"/>
      </w:pPr>
      <w:bookmarkStart w:id="0" w:name="_GoBack"/>
      <w:bookmarkEnd w:id="0"/>
      <w:r>
        <w:t>[Second Reprint]</w:t>
      </w:r>
    </w:p>
    <w:p w:rsidR="00BC67B3" w:rsidRDefault="00BC67B3" w:rsidP="00BC67B3">
      <w:pPr>
        <w:pStyle w:val="bpuBill"/>
      </w:pPr>
      <w:r>
        <w:t xml:space="preserve">SENATE, No. 3707 </w:t>
      </w:r>
    </w:p>
    <w:p w:rsidR="00BC67B3" w:rsidRPr="009D38FF" w:rsidRDefault="00BC67B3" w:rsidP="00BC6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2279" r:id="rId8"/>
        </w:object>
      </w:r>
    </w:p>
    <w:p w:rsidR="00BC67B3" w:rsidRDefault="00BC67B3" w:rsidP="00BC67B3">
      <w:pPr>
        <w:pStyle w:val="bpuState"/>
      </w:pPr>
      <w:r>
        <w:t>STATE OF NEW JERSEY</w:t>
      </w:r>
    </w:p>
    <w:p w:rsidR="00BC67B3" w:rsidRDefault="00BC67B3" w:rsidP="00BC67B3">
      <w:pPr>
        <w:pStyle w:val="bpuLegislature"/>
      </w:pPr>
      <w:r>
        <w:t>219th LEGISLATURE</w:t>
      </w:r>
    </w:p>
    <w:p w:rsidR="00BC67B3" w:rsidRDefault="00BC67B3" w:rsidP="00BC67B3">
      <w:pPr>
        <w:pStyle w:val="bpuWpGraphic"/>
      </w:pPr>
      <w:r>
        <w:object w:dxaOrig="8985" w:dyaOrig="255">
          <v:shape id="_x0000_i1026" type="#_x0000_t75" style="width:6in;height:11.8pt" o:ole="">
            <v:imagedata r:id="rId7" o:title=""/>
          </v:shape>
          <o:OLEObject Type="Embed" ProgID="WPWin6.1" ShapeID="_x0000_i1026" DrawAspect="Content" ObjectID="_1703502280" r:id="rId9"/>
        </w:object>
      </w:r>
      <w:r>
        <w:t xml:space="preserve">  </w:t>
      </w:r>
    </w:p>
    <w:p w:rsidR="00BC67B3" w:rsidRDefault="00BC67B3" w:rsidP="00BC67B3">
      <w:pPr>
        <w:pStyle w:val="bpuIntro"/>
      </w:pPr>
      <w:r>
        <w:t>INTRODUCED APRIL 26, 2021</w:t>
      </w:r>
    </w:p>
    <w:p w:rsidR="00BC67B3" w:rsidRDefault="00BC67B3" w:rsidP="00BC67B3">
      <w:pPr>
        <w:pStyle w:val="bpuIntro"/>
      </w:pPr>
    </w:p>
    <w:p w:rsidR="00BC67B3" w:rsidRDefault="00BC67B3" w:rsidP="00BC67B3">
      <w:pPr>
        <w:pStyle w:val="bpuIntro"/>
        <w:sectPr w:rsidR="00BC67B3" w:rsidSect="009446F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C67B3" w:rsidRDefault="00BC67B3" w:rsidP="00BC67B3">
      <w:pPr>
        <w:pStyle w:val="bpuIntro"/>
      </w:pPr>
    </w:p>
    <w:p w:rsidR="00BC67B3" w:rsidRDefault="00BC67B3" w:rsidP="00BC67B3">
      <w:pPr>
        <w:pStyle w:val="bpuSponsor"/>
      </w:pPr>
      <w:r>
        <w:t>Sponsored by:</w:t>
      </w:r>
    </w:p>
    <w:p w:rsidR="00BC67B3" w:rsidRDefault="00BC67B3" w:rsidP="00BC67B3">
      <w:pPr>
        <w:pStyle w:val="bpuSponsor"/>
      </w:pPr>
      <w:r>
        <w:t>Senator  JOSEPH F. VITALE</w:t>
      </w:r>
    </w:p>
    <w:p w:rsidR="00BC67B3" w:rsidRDefault="00BC67B3" w:rsidP="00BC67B3">
      <w:pPr>
        <w:pStyle w:val="bpuSponsor"/>
      </w:pPr>
      <w:r>
        <w:t>District 19 (Middlesex)</w:t>
      </w:r>
    </w:p>
    <w:p w:rsidR="00BC67B3" w:rsidRDefault="006F016F" w:rsidP="006F016F">
      <w:pPr>
        <w:pStyle w:val="bpuSponsor"/>
      </w:pPr>
      <w:r>
        <w:t>Senator  M. TERESA RUIZ</w:t>
      </w:r>
    </w:p>
    <w:p w:rsidR="006F016F" w:rsidRDefault="006F016F" w:rsidP="006F016F">
      <w:pPr>
        <w:pStyle w:val="bpuSponsor"/>
      </w:pPr>
      <w:r>
        <w:t>District 29 (Essex)</w:t>
      </w:r>
    </w:p>
    <w:p w:rsidR="006F016F" w:rsidRDefault="009446F5" w:rsidP="009446F5">
      <w:pPr>
        <w:pStyle w:val="bpuSponsor"/>
      </w:pPr>
      <w:r>
        <w:t>Assemblywoman  VALERIE VAINIERI HUTTLE</w:t>
      </w:r>
    </w:p>
    <w:p w:rsidR="009446F5" w:rsidRDefault="009446F5" w:rsidP="009446F5">
      <w:pPr>
        <w:pStyle w:val="bpuSponsor"/>
      </w:pPr>
      <w:r>
        <w:t>District 37 (Bergen)</w:t>
      </w:r>
    </w:p>
    <w:p w:rsidR="009446F5" w:rsidRDefault="009446F5" w:rsidP="009446F5">
      <w:pPr>
        <w:pStyle w:val="bpuSponsor"/>
      </w:pPr>
      <w:r>
        <w:t>Assemblywoman  JOANN DOWNEY</w:t>
      </w:r>
    </w:p>
    <w:p w:rsidR="009446F5" w:rsidRDefault="009446F5" w:rsidP="009446F5">
      <w:pPr>
        <w:pStyle w:val="bpuSponsor"/>
      </w:pPr>
      <w:r>
        <w:t>District 11 (Monmouth)</w:t>
      </w:r>
    </w:p>
    <w:p w:rsidR="009446F5" w:rsidRDefault="009446F5" w:rsidP="009446F5">
      <w:pPr>
        <w:pStyle w:val="bpuSponsor"/>
      </w:pPr>
      <w:r>
        <w:t>Assemblyman  ANDREW ZWICKER</w:t>
      </w:r>
    </w:p>
    <w:p w:rsidR="009446F5" w:rsidRDefault="009446F5" w:rsidP="009446F5">
      <w:pPr>
        <w:pStyle w:val="bpuSponsor"/>
      </w:pPr>
      <w:r>
        <w:t>District 16 (Hunterdon, Mercer, Middlesex and Somerset)</w:t>
      </w:r>
    </w:p>
    <w:p w:rsidR="009446F5" w:rsidRPr="009446F5" w:rsidRDefault="009446F5" w:rsidP="009446F5"/>
    <w:p w:rsidR="00EB62AE" w:rsidRDefault="009446F5" w:rsidP="009446F5">
      <w:pPr>
        <w:pStyle w:val="bpuSponsor"/>
      </w:pPr>
      <w:r>
        <w:t>Co-Sponsored by:</w:t>
      </w:r>
    </w:p>
    <w:p w:rsidR="009446F5" w:rsidRPr="009446F5" w:rsidRDefault="009446F5" w:rsidP="009446F5">
      <w:pPr>
        <w:pStyle w:val="bpuSponsor"/>
      </w:pPr>
      <w:r w:rsidRPr="009446F5">
        <w:t xml:space="preserve">Senator Weinberg, Assemblyman </w:t>
      </w:r>
      <w:proofErr w:type="spellStart"/>
      <w:r w:rsidRPr="009446F5">
        <w:t>Giblin</w:t>
      </w:r>
      <w:proofErr w:type="spellEnd"/>
      <w:r w:rsidRPr="009446F5">
        <w:t xml:space="preserve">, Assemblywomen Murphy and </w:t>
      </w:r>
      <w:proofErr w:type="spellStart"/>
      <w:r w:rsidRPr="009446F5">
        <w:t>Jasey</w:t>
      </w:r>
      <w:proofErr w:type="spellEnd"/>
    </w:p>
    <w:p w:rsidR="00BC67B3" w:rsidRDefault="00BC67B3" w:rsidP="00BC67B3">
      <w:pPr>
        <w:pStyle w:val="bpuSponsor"/>
      </w:pPr>
    </w:p>
    <w:p w:rsidR="00EB62AE" w:rsidRDefault="00EB62AE" w:rsidP="00EB62AE"/>
    <w:p w:rsidR="00EB62AE" w:rsidRPr="00EB62AE" w:rsidRDefault="00EB62AE" w:rsidP="00EB62AE"/>
    <w:p w:rsidR="00BC67B3" w:rsidRDefault="00BC67B3" w:rsidP="00BC67B3">
      <w:pPr>
        <w:pStyle w:val="bpuSponsor"/>
      </w:pPr>
    </w:p>
    <w:p w:rsidR="00BC67B3" w:rsidRDefault="00BC67B3" w:rsidP="00BC67B3">
      <w:pPr>
        <w:pStyle w:val="bpuSponsor"/>
      </w:pPr>
      <w:r>
        <w:t>SYNOPSIS</w:t>
      </w:r>
    </w:p>
    <w:p w:rsidR="008C604F" w:rsidRPr="008C604F" w:rsidRDefault="008C604F" w:rsidP="008C60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8C604F">
        <w:rPr>
          <w:spacing w:val="0"/>
        </w:rPr>
        <w:t>Repeals statute criminalizing sexual penetration while infected with venereal disease or HIV under certain circumstances; requires that in prosecutions for endangering another by creating substantial risk of transmitting infectious disease, name of defendant and other person be kept confidential.</w:t>
      </w:r>
    </w:p>
    <w:p w:rsidR="00BC67B3" w:rsidRDefault="00BC67B3" w:rsidP="00BC67B3">
      <w:pPr>
        <w:pStyle w:val="bpuNormText"/>
      </w:pPr>
    </w:p>
    <w:p w:rsidR="00BC67B3" w:rsidRDefault="00BC67B3" w:rsidP="00BC67B3">
      <w:pPr>
        <w:pStyle w:val="bpuSponsor"/>
      </w:pPr>
      <w:r>
        <w:t xml:space="preserve">CURRENT VERSION OF TEXT </w:t>
      </w:r>
    </w:p>
    <w:p w:rsidR="00BC67B3" w:rsidRDefault="00D91A47" w:rsidP="00BC67B3">
      <w:pPr>
        <w:pStyle w:val="bpuNormText"/>
      </w:pPr>
      <w:r>
        <w:tab/>
        <w:t>As reported by the Senate Budget and Appropriations Committee on January 6, 2022, with amendments.</w:t>
      </w:r>
    </w:p>
    <w:p w:rsidR="00BC67B3" w:rsidRDefault="00BC67B3" w:rsidP="00BC67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67B3" w:rsidRDefault="00BC67B3" w:rsidP="008916EC">
      <w:pPr>
        <w:pStyle w:val="FronterPage"/>
        <w:tabs>
          <w:tab w:val="clear" w:pos="720"/>
          <w:tab w:val="clear" w:pos="1440"/>
          <w:tab w:val="clear" w:pos="2160"/>
          <w:tab w:val="clear" w:pos="2880"/>
          <w:tab w:val="clear" w:pos="3600"/>
          <w:tab w:val="clear" w:pos="4320"/>
          <w:tab w:val="clear" w:pos="5040"/>
        </w:tabs>
        <w:sectPr w:rsidR="00BC67B3" w:rsidSect="00BC67B3">
          <w:type w:val="continuous"/>
          <w:pgSz w:w="12240" w:h="20160" w:code="5"/>
          <w:pgMar w:top="1440" w:right="2275" w:bottom="1440" w:left="2275" w:header="72" w:footer="720" w:gutter="0"/>
          <w:pgNumType w:start="1"/>
          <w:cols w:space="720"/>
          <w:docGrid w:linePitch="360"/>
        </w:sectPr>
      </w:pPr>
    </w:p>
    <w:p w:rsidR="00D91A47" w:rsidRPr="00D91A47" w:rsidRDefault="00D91A47" w:rsidP="00D91A4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D91A47">
        <w:rPr>
          <w:b/>
          <w:smallCaps/>
          <w:szCs w:val="20"/>
        </w:rPr>
        <w:lastRenderedPageBreak/>
        <w:t>An Act</w:t>
      </w:r>
      <w:r w:rsidRPr="00D91A47">
        <w:t xml:space="preserve"> concerning purposely transmitting a disease </w:t>
      </w:r>
      <w:r w:rsidRPr="00D91A47">
        <w:rPr>
          <w:rFonts w:ascii="Albertus Extra Bold" w:hAnsi="Albertus Extra Bold"/>
          <w:b/>
          <w:vertAlign w:val="superscript"/>
        </w:rPr>
        <w:t>2</w:t>
      </w:r>
      <w:r w:rsidRPr="00D91A47">
        <w:rPr>
          <w:rFonts w:ascii="Albertus Extra Bold" w:hAnsi="Albertus Extra Bold"/>
          <w:b/>
        </w:rPr>
        <w:t>[</w:t>
      </w:r>
      <w:r w:rsidRPr="00D91A47">
        <w:t>by engaging in an act of sexual penetration and amending</w:t>
      </w:r>
      <w:r w:rsidRPr="00D91A47">
        <w:rPr>
          <w:rFonts w:ascii="Albertus Extra Bold" w:hAnsi="Albertus Extra Bold"/>
          <w:b/>
        </w:rPr>
        <w:t>]</w:t>
      </w:r>
      <w:r w:rsidRPr="00D91A47">
        <w:rPr>
          <w:u w:val="single"/>
        </w:rPr>
        <w:t>, supplementing chapter 24 of Title 2C of the New Jersey Statutes, and repealing</w:t>
      </w:r>
      <w:r w:rsidRPr="00D91A47">
        <w:rPr>
          <w:rFonts w:ascii="Albertus Extra Bold" w:hAnsi="Albertus Extra Bold"/>
          <w:b/>
          <w:vertAlign w:val="superscript"/>
        </w:rPr>
        <w:t>2</w:t>
      </w:r>
      <w:r w:rsidRPr="00D91A47">
        <w:t xml:space="preserve"> N.J.S.2C:34-5.</w:t>
      </w:r>
    </w:p>
    <w:p w:rsidR="000B1054" w:rsidRPr="00D71D68" w:rsidRDefault="000B1054" w:rsidP="000B1054"/>
    <w:p w:rsidR="00686AEB" w:rsidRPr="00AA7880" w:rsidRDefault="00686AEB" w:rsidP="00686AEB">
      <w:r>
        <w:tab/>
      </w:r>
      <w:r w:rsidR="0009458A">
        <w:rPr>
          <w:rStyle w:val="BillHeading2"/>
        </w:rPr>
        <w:t>Be It Enacted</w:t>
      </w:r>
      <w:r>
        <w:rPr>
          <w:rStyle w:val="BillHeading2"/>
        </w:rPr>
        <w:t xml:space="preserve"> </w:t>
      </w:r>
      <w:r w:rsidR="0009458A">
        <w:rPr>
          <w:rStyle w:val="BillLanguage"/>
        </w:rPr>
        <w:t>by the Senate and General Assembly of the State of New Jersey:</w:t>
      </w:r>
    </w:p>
    <w:p w:rsidR="00686AEB" w:rsidRDefault="00686AEB" w:rsidP="00686AEB"/>
    <w:p w:rsidR="00F56321" w:rsidRDefault="00F56321" w:rsidP="00F56321">
      <w:r>
        <w:tab/>
      </w:r>
      <w:r w:rsidR="00D91A47">
        <w:rPr>
          <w:rFonts w:ascii="Albertus Extra Bold" w:hAnsi="Albertus Extra Bold"/>
          <w:b/>
          <w:vertAlign w:val="superscript"/>
        </w:rPr>
        <w:t>2</w:t>
      </w:r>
      <w:r w:rsidR="00D91A47" w:rsidRPr="00D91A47">
        <w:rPr>
          <w:rFonts w:ascii="Albertus Extra Bold" w:hAnsi="Albertus Extra Bold"/>
          <w:b/>
        </w:rPr>
        <w:t>[</w:t>
      </w:r>
      <w:r>
        <w:t>1.  N.J.S.2C:34-5 is amended to read as follows:</w:t>
      </w:r>
    </w:p>
    <w:p w:rsidR="00F56321" w:rsidRDefault="00F56321" w:rsidP="00F56321">
      <w:r>
        <w:tab/>
        <w:t>2C:34-5.</w:t>
      </w:r>
      <w:r>
        <w:tab/>
      </w:r>
      <w:r w:rsidRPr="00E54F12">
        <w:rPr>
          <w:rFonts w:ascii="Albertus Extra Bold" w:hAnsi="Albertus Extra Bold"/>
          <w:b/>
        </w:rPr>
        <w:t>[</w:t>
      </w:r>
      <w:r>
        <w:t>Diseased person</w:t>
      </w:r>
      <w:r w:rsidRPr="00E54F12">
        <w:rPr>
          <w:rFonts w:ascii="Albertus Extra Bold" w:hAnsi="Albertus Extra Bold"/>
          <w:b/>
        </w:rPr>
        <w:t>]</w:t>
      </w:r>
      <w:r>
        <w:t xml:space="preserve"> </w:t>
      </w:r>
      <w:r w:rsidRPr="00E54F12">
        <w:rPr>
          <w:u w:val="single"/>
        </w:rPr>
        <w:t xml:space="preserve">Purposely transmitting a disease </w:t>
      </w:r>
      <w:r>
        <w:rPr>
          <w:u w:val="single"/>
        </w:rPr>
        <w:t>by</w:t>
      </w:r>
      <w:r>
        <w:t xml:space="preserve"> committing an act of sexual penetration.</w:t>
      </w:r>
    </w:p>
    <w:p w:rsidR="00F56321" w:rsidRDefault="00F56321" w:rsidP="00F56321">
      <w:pPr>
        <w:rPr>
          <w:u w:val="single"/>
        </w:rPr>
      </w:pPr>
      <w:r>
        <w:tab/>
        <w:t>a.</w:t>
      </w:r>
      <w:r>
        <w:tab/>
      </w:r>
      <w:r>
        <w:rPr>
          <w:u w:val="single"/>
        </w:rPr>
        <w:t>(1)</w:t>
      </w:r>
      <w:r>
        <w:t xml:space="preserve">  A person is guilty of a </w:t>
      </w:r>
      <w:r w:rsidRPr="00E54F12">
        <w:rPr>
          <w:rFonts w:ascii="Albertus Extra Bold" w:hAnsi="Albertus Extra Bold"/>
          <w:b/>
        </w:rPr>
        <w:t>[</w:t>
      </w:r>
      <w:r>
        <w:t>crime of the fourth degree</w:t>
      </w:r>
      <w:r w:rsidRPr="00E54F12">
        <w:rPr>
          <w:rFonts w:ascii="Albertus Extra Bold" w:hAnsi="Albertus Extra Bold"/>
          <w:b/>
        </w:rPr>
        <w:t>]</w:t>
      </w:r>
      <w:r>
        <w:t xml:space="preserve"> </w:t>
      </w:r>
      <w:r>
        <w:rPr>
          <w:u w:val="single"/>
        </w:rPr>
        <w:t xml:space="preserve">disorderly </w:t>
      </w:r>
      <w:r w:rsidRPr="00E54F12">
        <w:rPr>
          <w:u w:val="single"/>
        </w:rPr>
        <w:t>persons offense</w:t>
      </w:r>
      <w:r>
        <w:t xml:space="preserve"> </w:t>
      </w:r>
      <w:r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Pr="00E54F12">
        <w:rPr>
          <w:rFonts w:ascii="Albertus Extra Bold" w:hAnsi="Albertus Extra Bold"/>
          <w:b/>
        </w:rPr>
        <w:t>]</w:t>
      </w:r>
      <w:r>
        <w:t xml:space="preserve"> </w:t>
      </w:r>
      <w:r>
        <w:rPr>
          <w:u w:val="single"/>
        </w:rPr>
        <w:t>if the person purposely transmits</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communicable disease</w:t>
      </w:r>
      <w:r w:rsidRPr="00FC7AA4">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Pr>
          <w:u w:val="single"/>
        </w:rPr>
        <w:t>and all of the following apply:</w:t>
      </w:r>
    </w:p>
    <w:p w:rsidR="00F56321" w:rsidRDefault="00F56321" w:rsidP="00F56321">
      <w:pPr>
        <w:rPr>
          <w:u w:val="single"/>
        </w:rPr>
      </w:pPr>
      <w:r>
        <w:tab/>
      </w:r>
      <w:r w:rsidRPr="00E54F12">
        <w:rPr>
          <w:u w:val="single"/>
        </w:rPr>
        <w:t>(</w:t>
      </w:r>
      <w:r>
        <w:rPr>
          <w:u w:val="single"/>
        </w:rPr>
        <w:t>a</w:t>
      </w:r>
      <w:r w:rsidRPr="00E54F12">
        <w:rPr>
          <w:u w:val="single"/>
        </w:rPr>
        <w:t>)</w:t>
      </w:r>
      <w:r>
        <w:rPr>
          <w:u w:val="single"/>
        </w:rPr>
        <w:tab/>
        <w:t>the person knows that he or she is diagnosed with</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an infectious or transmissible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w:t>
      </w:r>
    </w:p>
    <w:p w:rsidR="00F56321" w:rsidRDefault="00F56321" w:rsidP="00F56321">
      <w:pPr>
        <w:rPr>
          <w:u w:val="single"/>
        </w:rPr>
      </w:pPr>
      <w:r w:rsidRPr="007D65ED">
        <w:tab/>
      </w:r>
      <w:r>
        <w:rPr>
          <w:u w:val="single"/>
        </w:rPr>
        <w:t>(b)</w:t>
      </w:r>
      <w:r>
        <w:rPr>
          <w:u w:val="single"/>
        </w:rPr>
        <w:tab/>
        <w:t>the person acts with the specific intent to transmit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rPr>
          <w:rFonts w:ascii="Albertus Extra Bold" w:hAnsi="Albertus Extra Bold"/>
          <w:b/>
          <w:vertAlign w:val="superscript"/>
        </w:rPr>
        <w:t xml:space="preserve"> </w:t>
      </w:r>
      <w:r>
        <w:rPr>
          <w:u w:val="single"/>
        </w:rPr>
        <w:t>sexually-transmitted infection</w:t>
      </w:r>
      <w:r>
        <w:rPr>
          <w:rFonts w:ascii="Albertus Extra Bold" w:hAnsi="Albertus Extra Bold"/>
          <w:b/>
          <w:vertAlign w:val="superscript"/>
        </w:rPr>
        <w:t>1</w:t>
      </w:r>
      <w:r>
        <w:t xml:space="preserve"> </w:t>
      </w:r>
      <w:r>
        <w:rPr>
          <w:u w:val="single"/>
        </w:rPr>
        <w:t>to another person;</w:t>
      </w:r>
    </w:p>
    <w:p w:rsidR="00F56321" w:rsidRDefault="00F56321" w:rsidP="00F56321">
      <w:pPr>
        <w:rPr>
          <w:u w:val="single"/>
        </w:rPr>
      </w:pPr>
      <w:r w:rsidRPr="007D65ED">
        <w:tab/>
      </w:r>
      <w:r>
        <w:rPr>
          <w:u w:val="single"/>
        </w:rPr>
        <w:t>(c)</w:t>
      </w:r>
      <w:r>
        <w:rPr>
          <w:u w:val="single"/>
        </w:rPr>
        <w:tab/>
        <w:t>the person does not take or attempt to take means to prevent the transmission of the</w:t>
      </w:r>
      <w:r w:rsidRPr="00FC7AA4">
        <w:t xml:space="preserve"> </w:t>
      </w:r>
      <w:r w:rsidRPr="00FC7AA4">
        <w:rPr>
          <w:rFonts w:ascii="Albertus Extra Bold" w:hAnsi="Albertus Extra Bold"/>
          <w:b/>
          <w:vertAlign w:val="superscript"/>
        </w:rPr>
        <w:t>1</w:t>
      </w:r>
      <w:r w:rsidRPr="00FC7AA4">
        <w:rPr>
          <w:rFonts w:ascii="Albertus Extra Bold" w:hAnsi="Albertus Extra Bold"/>
          <w:b/>
        </w:rPr>
        <w:t>[</w:t>
      </w:r>
      <w:r>
        <w:rPr>
          <w:u w:val="single"/>
        </w:rPr>
        <w:t>infectious or communicable disease</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 and</w:t>
      </w:r>
    </w:p>
    <w:p w:rsidR="00F56321" w:rsidRDefault="00F56321" w:rsidP="00F56321">
      <w:r w:rsidRPr="007D65ED">
        <w:tab/>
      </w:r>
      <w:r>
        <w:rPr>
          <w:u w:val="single"/>
        </w:rPr>
        <w:t>(d)</w:t>
      </w:r>
      <w:r>
        <w:rPr>
          <w:u w:val="single"/>
        </w:rPr>
        <w:tab/>
        <w:t>the person transmits the</w:t>
      </w:r>
      <w:r w:rsidRPr="00FC7AA4">
        <w:t xml:space="preserve"> </w:t>
      </w:r>
      <w:r>
        <w:rPr>
          <w:rFonts w:ascii="Albertus Extra Bold" w:hAnsi="Albertus Extra Bold"/>
          <w:b/>
          <w:vertAlign w:val="superscript"/>
        </w:rPr>
        <w:t>1</w:t>
      </w:r>
      <w:r w:rsidRPr="00FC7AA4">
        <w:rPr>
          <w:rFonts w:ascii="Albertus Extra Bold" w:hAnsi="Albertus Extra Bold"/>
          <w:b/>
        </w:rPr>
        <w:t>[</w:t>
      </w:r>
      <w:r>
        <w:rPr>
          <w:u w:val="single"/>
        </w:rPr>
        <w:t>infectious or communicable disease to another person</w:t>
      </w:r>
      <w:r w:rsidRPr="00FC7AA4">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p>
    <w:p w:rsidR="00F56321" w:rsidRDefault="00F56321" w:rsidP="00F56321">
      <w:r>
        <w:tab/>
      </w:r>
      <w:r>
        <w:rPr>
          <w:u w:val="single"/>
        </w:rPr>
        <w:t>(2)</w:t>
      </w:r>
      <w:r>
        <w:rPr>
          <w:u w:val="single"/>
        </w:rPr>
        <w:tab/>
        <w:t>A failure to take or attempt to take means to prevent the transmission of</w:t>
      </w:r>
      <w:r>
        <w:t xml:space="preserve"> </w:t>
      </w:r>
      <w:r>
        <w:rPr>
          <w:rFonts w:ascii="Albertus Extra Bold" w:hAnsi="Albertus Extra Bold"/>
          <w:b/>
          <w:vertAlign w:val="superscript"/>
        </w:rPr>
        <w:t>1</w:t>
      </w:r>
      <w:r w:rsidRPr="00C1737E">
        <w:rPr>
          <w:rFonts w:ascii="Albertus Extra Bold" w:hAnsi="Albertus Extra Bold"/>
          <w:b/>
        </w:rPr>
        <w:t>[</w:t>
      </w:r>
      <w:r>
        <w:rPr>
          <w:u w:val="single"/>
        </w:rPr>
        <w:t>an infectious or communicable disease</w:t>
      </w:r>
      <w:r w:rsidRPr="00C1737E">
        <w:rPr>
          <w:rFonts w:ascii="Albertus Extra Bold" w:hAnsi="Albertus Extra Bold"/>
          <w:b/>
        </w:rPr>
        <w:t>]</w:t>
      </w:r>
      <w:r>
        <w:t xml:space="preserve"> </w:t>
      </w:r>
      <w:r>
        <w:rPr>
          <w:u w:val="single"/>
        </w:rPr>
        <w:t>sexually-transmitted infection</w:t>
      </w:r>
      <w:r>
        <w:rPr>
          <w:rFonts w:ascii="Albertus Extra Bold" w:hAnsi="Albertus Extra Bold"/>
          <w:b/>
          <w:vertAlign w:val="superscript"/>
        </w:rPr>
        <w:t>1</w:t>
      </w:r>
      <w:r>
        <w:t xml:space="preserve"> </w:t>
      </w:r>
      <w:r>
        <w:rPr>
          <w:u w:val="single"/>
        </w:rPr>
        <w:t>is not by itself sufficient to prove that the person acted with specific intent to transmit the</w:t>
      </w:r>
      <w:r>
        <w:t xml:space="preserve"> </w:t>
      </w:r>
      <w:r>
        <w:rPr>
          <w:rFonts w:ascii="Albertus Extra Bold" w:hAnsi="Albertus Extra Bold"/>
          <w:b/>
          <w:vertAlign w:val="superscript"/>
        </w:rPr>
        <w:t>1</w:t>
      </w:r>
      <w:r w:rsidRPr="00C1737E">
        <w:rPr>
          <w:rFonts w:ascii="Albertus Extra Bold" w:hAnsi="Albertus Extra Bold"/>
          <w:b/>
        </w:rPr>
        <w:t>[</w:t>
      </w:r>
      <w:r>
        <w:rPr>
          <w:u w:val="single"/>
        </w:rPr>
        <w:t>infectious or communicable disease pursuant to</w:t>
      </w:r>
      <w:r w:rsidRPr="00C1737E">
        <w:rPr>
          <w:rFonts w:ascii="Albertus Extra Bold" w:hAnsi="Albertus Extra Bold"/>
          <w:b/>
        </w:rPr>
        <w:t>]</w:t>
      </w:r>
      <w:r>
        <w:t xml:space="preserve"> </w:t>
      </w:r>
      <w:r>
        <w:rPr>
          <w:u w:val="single"/>
        </w:rPr>
        <w:t>sexually-transmitted infection for the purposes of</w:t>
      </w:r>
      <w:r>
        <w:rPr>
          <w:rFonts w:ascii="Albertus Extra Bold" w:hAnsi="Albertus Extra Bold"/>
          <w:b/>
          <w:vertAlign w:val="superscript"/>
        </w:rPr>
        <w:t>1</w:t>
      </w:r>
      <w:r>
        <w:t xml:space="preserve"> </w:t>
      </w:r>
      <w:r>
        <w:rPr>
          <w:u w:val="single"/>
        </w:rPr>
        <w:t>paragraph (1) of this subsection.</w:t>
      </w:r>
    </w:p>
    <w:p w:rsidR="00F56321" w:rsidRPr="00A0077C" w:rsidRDefault="00F56321" w:rsidP="00F56321">
      <w:pPr>
        <w:rPr>
          <w:u w:val="single"/>
        </w:rPr>
      </w:pPr>
      <w:r>
        <w:tab/>
      </w:r>
      <w:r w:rsidRPr="00A0077C">
        <w:rPr>
          <w:u w:val="single"/>
        </w:rPr>
        <w:t>(3)</w:t>
      </w:r>
      <w:r>
        <w:rPr>
          <w:u w:val="single"/>
        </w:rPr>
        <w:tab/>
      </w:r>
      <w:r w:rsidRPr="00A0077C">
        <w:rPr>
          <w:u w:val="single"/>
        </w:rPr>
        <w:t xml:space="preserve">This section </w:t>
      </w:r>
      <w:r>
        <w:rPr>
          <w:u w:val="single"/>
        </w:rPr>
        <w:t>shall</w:t>
      </w:r>
      <w:r w:rsidRPr="00A0077C">
        <w:rPr>
          <w:u w:val="single"/>
        </w:rPr>
        <w:t xml:space="preserve"> not apply to a woman with</w:t>
      </w:r>
      <w:r w:rsidRPr="00066601">
        <w:t xml:space="preserve"> </w:t>
      </w:r>
      <w:r>
        <w:rPr>
          <w:rFonts w:ascii="Albertus Extra Bold" w:hAnsi="Albertus Extra Bold"/>
          <w:b/>
          <w:vertAlign w:val="superscript"/>
        </w:rPr>
        <w:t>1</w:t>
      </w:r>
      <w:r w:rsidRPr="00066601">
        <w:rPr>
          <w:rFonts w:ascii="Albertus Extra Bold" w:hAnsi="Albertus Extra Bold"/>
          <w:b/>
        </w:rPr>
        <w:t>[</w:t>
      </w:r>
      <w:r w:rsidRPr="00A0077C">
        <w:rPr>
          <w:u w:val="single"/>
        </w:rPr>
        <w:t>an infectious or communicable disease</w:t>
      </w:r>
      <w:r w:rsidRPr="00066601">
        <w:rPr>
          <w:rFonts w:ascii="Albertus Extra Bold" w:hAnsi="Albertus Extra Bold"/>
          <w:b/>
        </w:rPr>
        <w:t>]</w:t>
      </w:r>
      <w:r>
        <w:t xml:space="preserve"> </w:t>
      </w:r>
      <w:r>
        <w:rPr>
          <w:u w:val="single"/>
        </w:rPr>
        <w:t>a sexually-transmitted infection</w:t>
      </w:r>
      <w:r>
        <w:rPr>
          <w:rFonts w:ascii="Albertus Extra Bold" w:hAnsi="Albertus Extra Bold"/>
          <w:b/>
          <w:vertAlign w:val="superscript"/>
        </w:rPr>
        <w:t>1</w:t>
      </w:r>
      <w:r>
        <w:t xml:space="preserve"> </w:t>
      </w:r>
      <w:r w:rsidRPr="00A0077C">
        <w:rPr>
          <w:u w:val="single"/>
        </w:rPr>
        <w:t>who transmits the</w:t>
      </w:r>
      <w:r w:rsidRPr="00066601">
        <w:t xml:space="preserve"> </w:t>
      </w:r>
      <w:r w:rsidRPr="00066601">
        <w:rPr>
          <w:rFonts w:ascii="Albertus Extra Bold" w:hAnsi="Albertus Extra Bold"/>
          <w:b/>
          <w:vertAlign w:val="superscript"/>
        </w:rPr>
        <w:t>1</w:t>
      </w:r>
      <w:r w:rsidRPr="00066601">
        <w:rPr>
          <w:rFonts w:ascii="Albertus Extra Bold" w:hAnsi="Albertus Extra Bold"/>
          <w:b/>
        </w:rPr>
        <w:t>[</w:t>
      </w:r>
      <w:r w:rsidRPr="00A0077C">
        <w:rPr>
          <w:u w:val="single"/>
        </w:rPr>
        <w:t>disease</w:t>
      </w:r>
      <w:r w:rsidRPr="00066601">
        <w:rPr>
          <w:rFonts w:ascii="Albertus Extra Bold" w:hAnsi="Albertus Extra Bold"/>
          <w:b/>
        </w:rPr>
        <w:t>]</w:t>
      </w:r>
      <w:r>
        <w:t xml:space="preserve"> </w:t>
      </w:r>
      <w:r>
        <w:rPr>
          <w:u w:val="single"/>
        </w:rPr>
        <w:t>infection</w:t>
      </w:r>
      <w:r>
        <w:rPr>
          <w:rFonts w:ascii="Albertus Extra Bold" w:hAnsi="Albertus Extra Bold"/>
          <w:b/>
          <w:vertAlign w:val="superscript"/>
        </w:rPr>
        <w:t>1</w:t>
      </w:r>
      <w:r>
        <w:t xml:space="preserve"> </w:t>
      </w:r>
      <w:r w:rsidRPr="00A0077C">
        <w:rPr>
          <w:u w:val="single"/>
        </w:rPr>
        <w:t xml:space="preserve">to her child prenatally or during childbirth. </w:t>
      </w:r>
    </w:p>
    <w:p w:rsidR="00F56321" w:rsidRDefault="00F56321" w:rsidP="00F56321">
      <w:pPr>
        <w:rPr>
          <w:u w:val="single"/>
        </w:rPr>
      </w:pPr>
      <w:r>
        <w:tab/>
        <w:t>b.</w:t>
      </w:r>
      <w:r>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F56321" w:rsidRDefault="00F56321" w:rsidP="00F56321">
      <w:pPr>
        <w:rPr>
          <w:u w:val="single"/>
        </w:rPr>
      </w:pPr>
      <w:r w:rsidRPr="00F17BB3">
        <w:tab/>
      </w:r>
      <w:r>
        <w:rPr>
          <w:u w:val="single"/>
        </w:rPr>
        <w:t>c.</w:t>
      </w:r>
      <w:r w:rsidRPr="00066601">
        <w:tab/>
      </w:r>
      <w:r>
        <w:rPr>
          <w:rFonts w:ascii="Albertus Extra Bold" w:hAnsi="Albertus Extra Bold"/>
          <w:b/>
          <w:vertAlign w:val="superscript"/>
        </w:rPr>
        <w:t>1</w:t>
      </w:r>
      <w:r w:rsidRPr="00066601">
        <w:rPr>
          <w:rFonts w:ascii="Albertus Extra Bold" w:hAnsi="Albertus Extra Bold"/>
          <w:b/>
        </w:rPr>
        <w:t>[</w:t>
      </w:r>
      <w:r>
        <w:rPr>
          <w:u w:val="single"/>
        </w:rPr>
        <w:t>As used in this section:</w:t>
      </w:r>
    </w:p>
    <w:p w:rsidR="00F56321" w:rsidRDefault="00F56321" w:rsidP="00F56321">
      <w:pPr>
        <w:rPr>
          <w:u w:val="single"/>
        </w:rPr>
      </w:pPr>
      <w:r w:rsidRPr="00F17BB3">
        <w:tab/>
      </w:r>
      <w:r>
        <w:rPr>
          <w:u w:val="single"/>
        </w:rPr>
        <w:t>(1)</w:t>
      </w:r>
      <w:r>
        <w:rPr>
          <w:u w:val="single"/>
        </w:rPr>
        <w:tab/>
        <w:t>“Conduct that poses a substantial risk of transmission” means engaging in an act of sexual penetration in a manner that poses a substantial risk of the transmission of an infectious or communicable disease.</w:t>
      </w:r>
    </w:p>
    <w:p w:rsidR="00F56321" w:rsidRPr="006F016F" w:rsidRDefault="00F56321" w:rsidP="00F56321">
      <w:pPr>
        <w:rPr>
          <w:b/>
          <w:u w:val="single"/>
        </w:rPr>
      </w:pPr>
      <w:r w:rsidRPr="00F17BB3">
        <w:tab/>
      </w:r>
      <w:r>
        <w:rPr>
          <w:u w:val="single"/>
        </w:rPr>
        <w:t>(2)</w:t>
      </w:r>
      <w:r>
        <w:rPr>
          <w:u w:val="single"/>
        </w:rPr>
        <w:tab/>
        <w:t xml:space="preserve">“Sexual penetration” has the meaning ascribed to it in </w:t>
      </w:r>
      <w:r w:rsidRPr="006F016F">
        <w:rPr>
          <w:b/>
          <w:u w:val="single"/>
        </w:rPr>
        <w:t>subsection c. of N.J.S.2C:14-1.</w:t>
      </w:r>
    </w:p>
    <w:p w:rsidR="00F56321" w:rsidRDefault="00F56321" w:rsidP="00F56321">
      <w:r w:rsidRPr="00F17BB3">
        <w:tab/>
      </w:r>
      <w:r>
        <w:rPr>
          <w:u w:val="single"/>
        </w:rPr>
        <w:t>(3)</w:t>
      </w:r>
      <w:r>
        <w:rPr>
          <w:u w:val="single"/>
        </w:rPr>
        <w:tab/>
        <w:t xml:space="preserve">“Infectious or communicable disease” means a </w:t>
      </w:r>
      <w:proofErr w:type="spellStart"/>
      <w:r>
        <w:rPr>
          <w:u w:val="single"/>
        </w:rPr>
        <w:t>nonairborne</w:t>
      </w:r>
      <w:proofErr w:type="spellEnd"/>
      <w:r>
        <w:rPr>
          <w:u w:val="single"/>
        </w:rPr>
        <w:t xml:space="preserve"> disease spread from person to person that is fatal or causes disabling long-term consequences in the absence of treatment and management.</w:t>
      </w:r>
    </w:p>
    <w:p w:rsidR="00F56321" w:rsidRDefault="00F56321" w:rsidP="00F56321">
      <w:r>
        <w:tab/>
      </w:r>
      <w:r>
        <w:rPr>
          <w:u w:val="single"/>
        </w:rPr>
        <w:t>(4)</w:t>
      </w:r>
      <w:r>
        <w:rPr>
          <w:u w:val="single"/>
        </w:rPr>
        <w:tab/>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F56321" w:rsidRDefault="00F56321" w:rsidP="00F56321">
      <w:pPr>
        <w:rPr>
          <w:u w:val="single"/>
        </w:rPr>
      </w:pPr>
      <w:r>
        <w:tab/>
      </w:r>
      <w:r>
        <w:rPr>
          <w:u w:val="single"/>
        </w:rPr>
        <w:t>d.</w:t>
      </w:r>
      <w:r>
        <w:rPr>
          <w:u w:val="single"/>
        </w:rPr>
        <w:tab/>
        <w:t>(1)  All court decisions, orders, petitions, motions, and other documents filed by the parties and the prosecutor shall be redacted to protect the name and other personal identifying information of the complaining witness from public disclosure, unless the complaining witness requests otherwise.</w:t>
      </w:r>
    </w:p>
    <w:p w:rsidR="00F56321" w:rsidRDefault="00F56321" w:rsidP="00F56321">
      <w:pPr>
        <w:rPr>
          <w:u w:val="single"/>
        </w:rPr>
      </w:pPr>
      <w:r w:rsidRPr="0059194E">
        <w:tab/>
      </w:r>
      <w:r>
        <w:rPr>
          <w:u w:val="single"/>
        </w:rPr>
        <w:t>(2)</w:t>
      </w:r>
      <w:r>
        <w:rPr>
          <w:u w:val="single"/>
        </w:rPr>
        <w:tab/>
        <w:t>The court shall enter appropriate orders to bar the disclosure of the name or other personal identifying information of the complaining witness by the parties, attorneys, law enforcement, and any other persons, unless the complaining witness requests otherwise.</w:t>
      </w:r>
    </w:p>
    <w:p w:rsidR="00F56321" w:rsidRDefault="00F56321" w:rsidP="00F56321">
      <w:pPr>
        <w:rPr>
          <w:u w:val="single"/>
        </w:rPr>
      </w:pPr>
      <w:r w:rsidRPr="00DB7F40">
        <w:tab/>
      </w:r>
      <w:r>
        <w:rPr>
          <w:u w:val="single"/>
        </w:rPr>
        <w:t>(3)</w:t>
      </w:r>
      <w:r>
        <w:rPr>
          <w:u w:val="single"/>
        </w:rPr>
        <w:tab/>
        <w:t xml:space="preserve">As used in this subsection, “personal identifying information” </w:t>
      </w:r>
      <w:r w:rsidRPr="00BB12AD">
        <w:rPr>
          <w:u w:val="single"/>
        </w:rPr>
        <w:t>means any name, address, or other information that may be used, alone or in conjunction with any other information, to identify a specific individual, and any photographic image, reproduction, or other depiction of a person.</w:t>
      </w:r>
      <w:r>
        <w:t xml:space="preserve"> </w:t>
      </w:r>
    </w:p>
    <w:p w:rsidR="00F56321" w:rsidRPr="00066601" w:rsidRDefault="00F56321" w:rsidP="00F56321">
      <w:r w:rsidRPr="00A56922">
        <w:tab/>
      </w:r>
      <w:r>
        <w:rPr>
          <w:u w:val="single"/>
        </w:rPr>
        <w:t>e.</w:t>
      </w:r>
      <w:r w:rsidRPr="00066601">
        <w:rPr>
          <w:rFonts w:ascii="Albertus Extra Bold" w:hAnsi="Albertus Extra Bold"/>
          <w:b/>
        </w:rPr>
        <w:t>]</w:t>
      </w:r>
      <w:r>
        <w:rPr>
          <w:rFonts w:ascii="Albertus Extra Bold" w:hAnsi="Albertus Extra Bold"/>
          <w:b/>
          <w:vertAlign w:val="superscript"/>
        </w:rPr>
        <w:t>1</w:t>
      </w:r>
      <w:r>
        <w:t xml:space="preserve">  </w:t>
      </w:r>
      <w:r>
        <w:rPr>
          <w:u w:val="single"/>
        </w:rPr>
        <w:t>(1) The defendant’s medical records, including but not limited to any medications or medical devices prescribed for or used by the defendant, shall not be the sole basis for establishing the specific intent required by subparagraph (b) of paragraph (1) of subsection a. of this section.</w:t>
      </w:r>
    </w:p>
    <w:p w:rsidR="00F56321" w:rsidRDefault="00F56321" w:rsidP="00F56321">
      <w:pPr>
        <w:rPr>
          <w:u w:val="single"/>
        </w:rPr>
      </w:pPr>
      <w:r w:rsidRPr="00B10B85">
        <w:tab/>
      </w:r>
      <w:r>
        <w:rPr>
          <w:u w:val="single"/>
        </w:rPr>
        <w:t>(2)</w:t>
      </w:r>
      <w:r>
        <w:rPr>
          <w:u w:val="single"/>
        </w:rPr>
        <w:tab/>
        <w:t xml:space="preserve">No surveillance reports or records maintained by State or local health officials shall be subpoenaed or released for the sole purpose of establishing the specific intent required by subparagraph (b) of paragraph (1) of subsection a. of this section. </w:t>
      </w:r>
    </w:p>
    <w:p w:rsidR="00F56321" w:rsidRDefault="00F56321" w:rsidP="00F56321">
      <w:pPr>
        <w:rPr>
          <w:u w:val="single"/>
        </w:rPr>
      </w:pPr>
      <w:r w:rsidRPr="00B10B85">
        <w:tab/>
      </w:r>
      <w:r>
        <w:rPr>
          <w:u w:val="single"/>
        </w:rPr>
        <w:t>(3)</w:t>
      </w:r>
      <w:r>
        <w:rPr>
          <w:u w:val="single"/>
        </w:rPr>
        <w:tab/>
        <w:t>The defendant may submit medical evidence to show the absence of the specific intent required by subparagraph (b) of paragraph (1) of subsection a. of this section.</w:t>
      </w:r>
    </w:p>
    <w:p w:rsidR="00F56321" w:rsidRDefault="00F56321" w:rsidP="00F56321">
      <w:r w:rsidRPr="002811EB">
        <w:tab/>
      </w:r>
      <w:r>
        <w:rPr>
          <w:rFonts w:ascii="Albertus Extra Bold" w:hAnsi="Albertus Extra Bold"/>
          <w:b/>
          <w:vertAlign w:val="superscript"/>
        </w:rPr>
        <w:t>1</w:t>
      </w:r>
      <w:r w:rsidRPr="00066601">
        <w:rPr>
          <w:rFonts w:ascii="Albertus Extra Bold" w:hAnsi="Albertus Extra Bold"/>
          <w:b/>
        </w:rPr>
        <w:t>[</w:t>
      </w:r>
      <w:r>
        <w:rPr>
          <w:u w:val="single"/>
        </w:rPr>
        <w:t>f.  Nothing in this section shall be deemed to preclude an i</w:t>
      </w:r>
      <w:r w:rsidRPr="00506158">
        <w:rPr>
          <w:u w:val="single"/>
        </w:rPr>
        <w:t xml:space="preserve">ndictment and conviction for </w:t>
      </w:r>
      <w:r>
        <w:rPr>
          <w:u w:val="single"/>
        </w:rPr>
        <w:t>any other offense.</w:t>
      </w:r>
      <w:r w:rsidRPr="00965299">
        <w:rPr>
          <w:rFonts w:ascii="Albertus Extra Bold" w:hAnsi="Albertus Extra Bold"/>
          <w:b/>
        </w:rPr>
        <w:t>]</w:t>
      </w:r>
    </w:p>
    <w:p w:rsidR="00F56321" w:rsidRDefault="00F56321" w:rsidP="00F56321">
      <w:r>
        <w:rPr>
          <w:rFonts w:ascii="Albertus Extra Bold" w:hAnsi="Albertus Extra Bold"/>
          <w:b/>
        </w:rPr>
        <w:tab/>
      </w:r>
      <w:r>
        <w:rPr>
          <w:u w:val="single"/>
        </w:rPr>
        <w:t>d.</w:t>
      </w:r>
      <w:r>
        <w:rPr>
          <w:u w:val="single"/>
        </w:rPr>
        <w:tab/>
      </w:r>
      <w:r w:rsidRPr="00F2743B">
        <w:rPr>
          <w:u w:val="single"/>
        </w:rPr>
        <w:t>All records shall be confidential and shall not be made available to any individual or institution except as otherwise provided by law.</w:t>
      </w:r>
    </w:p>
    <w:p w:rsidR="00F56321" w:rsidRDefault="00F56321" w:rsidP="00F56321">
      <w:pPr>
        <w:rPr>
          <w:u w:val="single"/>
        </w:rPr>
      </w:pPr>
      <w:r>
        <w:tab/>
      </w:r>
      <w:r>
        <w:rPr>
          <w:u w:val="single"/>
        </w:rPr>
        <w:t>e.</w:t>
      </w:r>
      <w:r>
        <w:rPr>
          <w:u w:val="single"/>
        </w:rPr>
        <w:tab/>
        <w:t>As used in this section:</w:t>
      </w:r>
    </w:p>
    <w:p w:rsidR="00F56321" w:rsidRDefault="00F56321" w:rsidP="00F56321">
      <w:r>
        <w:tab/>
      </w:r>
      <w:r>
        <w:rPr>
          <w:u w:val="single"/>
        </w:rPr>
        <w:t>“Means to prevent transmission” means a method, device, behavior, or activity demonstrated scientifically to measurably reduce the risk of transmission of a sexually-transmitted infection through an act of sexual penetration, including, but not limited to, the use of a condom, barrier protection, or prophylactic device, or compliance with a medical treatment regimen prescribed by a licensed health care professional that prevents or measurably reduces the risk of transmitting the sexually-transmitted infection to another person through an act of sexual penetration.</w:t>
      </w:r>
    </w:p>
    <w:p w:rsidR="00F56321" w:rsidRDefault="00F56321" w:rsidP="00F56321">
      <w:pPr>
        <w:rPr>
          <w:u w:val="single"/>
        </w:rPr>
      </w:pPr>
      <w:r w:rsidRPr="00F17BB3">
        <w:tab/>
      </w:r>
      <w:r>
        <w:rPr>
          <w:u w:val="single"/>
        </w:rPr>
        <w:t>“Sexual penetration” means the same as that term is defined in subsection c. of N.J.S.2C:14-1.</w:t>
      </w:r>
    </w:p>
    <w:p w:rsidR="00F56321" w:rsidRPr="00066601" w:rsidRDefault="00F56321" w:rsidP="00F56321">
      <w:pPr>
        <w:rPr>
          <w:rFonts w:ascii="Albertus Extra Bold" w:hAnsi="Albertus Extra Bold"/>
          <w:b/>
          <w:vertAlign w:val="superscript"/>
        </w:rPr>
      </w:pPr>
      <w:r>
        <w:tab/>
      </w:r>
      <w:r>
        <w:rPr>
          <w:u w:val="single"/>
        </w:rPr>
        <w:t>“Sexually-transmitted infection” means any communicable or infectious disease that may be readily transmitted by an act of sexual penetration in the absence of the use of an appropriate means to prevent transmission of the sexually-transmitted infection.</w:t>
      </w:r>
      <w:r>
        <w:rPr>
          <w:rFonts w:ascii="Albertus Extra Bold" w:hAnsi="Albertus Extra Bold"/>
          <w:b/>
          <w:vertAlign w:val="superscript"/>
        </w:rPr>
        <w:t>1</w:t>
      </w:r>
    </w:p>
    <w:p w:rsidR="00F56321" w:rsidRPr="00D91A47" w:rsidRDefault="00F56321" w:rsidP="00F56321">
      <w:pPr>
        <w:rPr>
          <w:rFonts w:ascii="Albertus Extra Bold" w:hAnsi="Albertus Extra Bold"/>
          <w:b/>
          <w:vertAlign w:val="superscript"/>
        </w:rPr>
      </w:pPr>
      <w:r>
        <w:t>(</w:t>
      </w:r>
      <w:proofErr w:type="spellStart"/>
      <w:r>
        <w:t>cf</w:t>
      </w:r>
      <w:proofErr w:type="spellEnd"/>
      <w:r>
        <w:t>: P.L.1997, c.201, s.1)</w:t>
      </w:r>
      <w:r w:rsidR="00D91A47" w:rsidRPr="00D91A47">
        <w:rPr>
          <w:rFonts w:ascii="Albertus Extra Bold" w:hAnsi="Albertus Extra Bold"/>
          <w:b/>
        </w:rPr>
        <w:t>]</w:t>
      </w:r>
      <w:r w:rsidR="00D91A47">
        <w:rPr>
          <w:rFonts w:ascii="Albertus Extra Bold" w:hAnsi="Albertus Extra Bold"/>
          <w:b/>
          <w:vertAlign w:val="superscript"/>
        </w:rPr>
        <w:t>2</w:t>
      </w:r>
    </w:p>
    <w:p w:rsidR="001871D8" w:rsidRDefault="001871D8" w:rsidP="00686AEB"/>
    <w:p w:rsidR="00D91A47" w:rsidRPr="00D91A47"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91A47">
        <w:rPr>
          <w:spacing w:val="0"/>
        </w:rPr>
        <w:tab/>
      </w:r>
      <w:r w:rsidRPr="00D91A47">
        <w:rPr>
          <w:rFonts w:ascii="Albertus Extra Bold" w:hAnsi="Albertus Extra Bold"/>
          <w:b/>
          <w:vertAlign w:val="superscript"/>
        </w:rPr>
        <w:t>2</w:t>
      </w:r>
      <w:r w:rsidRPr="00D91A47">
        <w:rPr>
          <w:spacing w:val="0"/>
          <w:u w:val="single"/>
        </w:rPr>
        <w:t>1</w:t>
      </w:r>
      <w:r w:rsidR="00F60C21">
        <w:rPr>
          <w:spacing w:val="0"/>
          <w:u w:val="single"/>
        </w:rPr>
        <w:t>.</w:t>
      </w:r>
      <w:r>
        <w:rPr>
          <w:spacing w:val="0"/>
          <w:u w:val="single"/>
        </w:rPr>
        <w:tab/>
      </w:r>
      <w:r w:rsidRPr="00D91A47">
        <w:rPr>
          <w:spacing w:val="0"/>
          <w:u w:val="single"/>
        </w:rPr>
        <w:t>a.</w:t>
      </w:r>
      <w:r>
        <w:rPr>
          <w:spacing w:val="0"/>
          <w:u w:val="single"/>
        </w:rPr>
        <w:t xml:space="preserve"> </w:t>
      </w:r>
      <w:r w:rsidRPr="00D91A47">
        <w:rPr>
          <w:spacing w:val="0"/>
          <w:u w:val="single"/>
        </w:rPr>
        <w:t xml:space="preserve"> As used in this section:</w:t>
      </w:r>
    </w:p>
    <w:p w:rsidR="00D91A47" w:rsidRPr="00D91A47" w:rsidRDefault="00D91A47" w:rsidP="00D91A47">
      <w:pPr>
        <w:tabs>
          <w:tab w:val="left" w:pos="360"/>
        </w:tabs>
      </w:pPr>
      <w:r w:rsidRPr="00D91A47">
        <w:tab/>
      </w:r>
      <w:r w:rsidRPr="00D91A47">
        <w:rPr>
          <w:u w:val="single"/>
        </w:rPr>
        <w:t>“Infectious or communicable disease” means a non-airborne disease spread from person to person that is fatal or causes disabling long-term consequences in the absence of treatment and management.</w:t>
      </w:r>
    </w:p>
    <w:p w:rsidR="00D91A47" w:rsidRPr="00D91A47" w:rsidRDefault="00D91A47" w:rsidP="00D91A47">
      <w:pPr>
        <w:tabs>
          <w:tab w:val="left" w:pos="360"/>
        </w:tabs>
        <w:rPr>
          <w:u w:val="single"/>
        </w:rPr>
      </w:pPr>
      <w:r w:rsidRPr="00D91A47">
        <w:tab/>
      </w:r>
      <w:r w:rsidRPr="00D91A47">
        <w:rPr>
          <w:u w:val="single"/>
        </w:rPr>
        <w:t>“Personal identifying information” means any name, address, or other information that may be used, alone or in conjunction with any other information, to identify a specific individual, and any photographic image, reproduction, or other depiction of a person.</w:t>
      </w:r>
    </w:p>
    <w:p w:rsidR="00D91A47" w:rsidRDefault="00D91A47" w:rsidP="00D91A47">
      <w:pPr>
        <w:tabs>
          <w:tab w:val="left" w:pos="360"/>
        </w:tabs>
        <w:rPr>
          <w:rFonts w:ascii="Albertus Extra Bold" w:hAnsi="Albertus Extra Bold"/>
          <w:b/>
          <w:vertAlign w:val="superscript"/>
        </w:rPr>
      </w:pPr>
      <w:r w:rsidRPr="00D91A47">
        <w:tab/>
      </w:r>
      <w:r w:rsidRPr="00D91A47">
        <w:rPr>
          <w:u w:val="single"/>
        </w:rPr>
        <w:t>b.</w:t>
      </w:r>
      <w:r>
        <w:rPr>
          <w:u w:val="single"/>
        </w:rPr>
        <w:t xml:space="preserve"> </w:t>
      </w:r>
      <w:r w:rsidRPr="00D91A47">
        <w:rPr>
          <w:u w:val="single"/>
        </w:rPr>
        <w:t xml:space="preserve"> In a prosecution under section 1 of P.L.2015, c.186 (C.2C:24-7.1) against a person who knowingly or recklessly engages in conduct which creates a substantial risk of transmitting an infectious or communicable disease to another person, all court decisions, orders, petitions, motions, and other documents filed by the parties and the prosecutor shall be redacted to protect the name and other personal identifying information of the other person from public disclosure, unless the other person requests otherwise.  Additionally, the court shall enter appropriate orders to bar the disclosure of the name or other personal identifying information of the other person by the parties, attorneys, law enforcement, and any other persons, unless the other person requests otherwise.</w:t>
      </w:r>
      <w:r w:rsidRPr="00D91A47">
        <w:rPr>
          <w:rFonts w:ascii="Albertus Extra Bold" w:hAnsi="Albertus Extra Bold"/>
          <w:b/>
          <w:vertAlign w:val="superscript"/>
        </w:rPr>
        <w:t>2</w:t>
      </w:r>
    </w:p>
    <w:p w:rsidR="00D91A47" w:rsidRPr="00D91A47" w:rsidRDefault="00D91A47" w:rsidP="00D91A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Pr>
          <w:spacing w:val="0"/>
        </w:rPr>
        <w:tab/>
        <w:t>2.</w:t>
      </w:r>
      <w:r w:rsidRPr="00D91A47">
        <w:rPr>
          <w:spacing w:val="0"/>
        </w:rPr>
        <w:tab/>
      </w:r>
      <w:r w:rsidRPr="00D91A47">
        <w:rPr>
          <w:rFonts w:ascii="Albertus Extra Bold" w:hAnsi="Albertus Extra Bold"/>
          <w:b/>
          <w:vertAlign w:val="superscript"/>
        </w:rPr>
        <w:t>2</w:t>
      </w:r>
      <w:r w:rsidRPr="00D91A47">
        <w:rPr>
          <w:spacing w:val="0"/>
          <w:u w:val="single"/>
        </w:rPr>
        <w:t>N.J.S.2C:34-5 is repealed.</w:t>
      </w:r>
      <w:r w:rsidRPr="00D91A47">
        <w:rPr>
          <w:rFonts w:ascii="Albertus Extra Bold" w:hAnsi="Albertus Extra Bold"/>
          <w:b/>
          <w:vertAlign w:val="superscript"/>
        </w:rPr>
        <w:t>2</w:t>
      </w:r>
    </w:p>
    <w:p w:rsidR="00D91A47" w:rsidRPr="00D71D68" w:rsidRDefault="00D91A47" w:rsidP="00D91A47">
      <w:pPr>
        <w:tabs>
          <w:tab w:val="left" w:pos="360"/>
        </w:tabs>
      </w:pPr>
    </w:p>
    <w:p w:rsidR="00A52D39" w:rsidRDefault="00686AEB" w:rsidP="00A52D39">
      <w:r>
        <w:tab/>
      </w:r>
      <w:r w:rsidR="00D91A47">
        <w:rPr>
          <w:rFonts w:ascii="Albertus Extra Bold" w:hAnsi="Albertus Extra Bold"/>
          <w:b/>
          <w:vertAlign w:val="superscript"/>
        </w:rPr>
        <w:t>2</w:t>
      </w:r>
      <w:r w:rsidR="00D91A47" w:rsidRPr="00D91A47">
        <w:rPr>
          <w:rFonts w:ascii="Albertus Extra Bold" w:hAnsi="Albertus Extra Bold"/>
          <w:b/>
        </w:rPr>
        <w:t>[</w:t>
      </w:r>
      <w:r w:rsidR="00CC0308">
        <w:t>2</w:t>
      </w:r>
      <w:r w:rsidR="0009458A">
        <w:t>.</w:t>
      </w:r>
      <w:r w:rsidR="00D91A47" w:rsidRPr="00D91A47">
        <w:rPr>
          <w:rFonts w:ascii="Albertus Extra Bold" w:hAnsi="Albertus Extra Bold"/>
          <w:b/>
        </w:rPr>
        <w:t>]</w:t>
      </w:r>
      <w:r w:rsidR="00D91A47">
        <w:t xml:space="preserve"> </w:t>
      </w:r>
      <w:r w:rsidR="00D91A47" w:rsidRPr="00D91A47">
        <w:rPr>
          <w:u w:val="single"/>
        </w:rPr>
        <w:t>3.</w:t>
      </w:r>
      <w:r w:rsidR="00D91A47">
        <w:rPr>
          <w:rFonts w:ascii="Albertus Extra Bold" w:hAnsi="Albertus Extra Bold"/>
          <w:b/>
          <w:vertAlign w:val="superscript"/>
        </w:rPr>
        <w:t>2</w:t>
      </w:r>
      <w:r w:rsidR="003B1C2A">
        <w:tab/>
      </w:r>
      <w:r w:rsidR="0009458A">
        <w:t>This act shall take effect</w:t>
      </w:r>
      <w:r w:rsidR="00CC0308">
        <w:t xml:space="preserve"> on the 60</w:t>
      </w:r>
      <w:r w:rsidR="00CC0308" w:rsidRPr="00CC0308">
        <w:rPr>
          <w:vertAlign w:val="superscript"/>
        </w:rPr>
        <w:t>th</w:t>
      </w:r>
      <w:r w:rsidR="00CC0308">
        <w:t xml:space="preserve"> day following enactment.</w:t>
      </w:r>
    </w:p>
    <w:sectPr w:rsidR="00A52D39" w:rsidSect="00CD1AA5">
      <w:headerReference w:type="default" r:id="rId14"/>
      <w:footerReference w:type="default" r:id="rId15"/>
      <w:headerReference w:type="first" r:id="rId16"/>
      <w:footerReference w:type="first" r:id="rId17"/>
      <w:pgSz w:w="12240" w:h="20160" w:code="5"/>
      <w:pgMar w:top="1440" w:right="2520" w:bottom="216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4" w:rsidRDefault="00A33A94">
      <w:r>
        <w:separator/>
      </w:r>
    </w:p>
  </w:endnote>
  <w:endnote w:type="continuationSeparator" w:id="0">
    <w:p w:rsidR="00A33A94" w:rsidRDefault="00A3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16F" w:rsidRDefault="009446F5" w:rsidP="009446F5">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8A" w:rsidRPr="00921C91" w:rsidRDefault="000945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458A" w:rsidRPr="00921C91" w:rsidRDefault="0009458A">
    <w:pPr>
      <w:pStyle w:val="Footer"/>
      <w:rPr>
        <w:szCs w:val="18"/>
      </w:rPr>
    </w:pPr>
  </w:p>
  <w:p w:rsidR="0009458A" w:rsidRPr="00921C91" w:rsidRDefault="000945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321" w:rsidRDefault="00F56321" w:rsidP="00686AEB">
    <w:pPr>
      <w:pStyle w:val="Footer"/>
    </w:pPr>
    <w:r>
      <w:tab/>
      <w:t>Matter enclosed in superscript numerals has been adopted as follows:</w:t>
    </w:r>
  </w:p>
  <w:p w:rsidR="00F56321" w:rsidRDefault="00F5632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F56321" w:rsidRDefault="00D91A4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6, 2022.</w:t>
    </w:r>
  </w:p>
  <w:p w:rsidR="00D91A47" w:rsidRPr="00D91A47" w:rsidRDefault="00D91A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4" w:rsidRDefault="00A33A94">
      <w:r>
        <w:separator/>
      </w:r>
    </w:p>
  </w:footnote>
  <w:footnote w:type="continuationSeparator" w:id="0">
    <w:p w:rsidR="00A33A94" w:rsidRDefault="00A3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4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7B3" w:rsidRDefault="00BC67B3" w:rsidP="00BC67B3">
    <w:pPr>
      <w:pStyle w:val="bpuHeadSpon"/>
    </w:pPr>
    <w:r w:rsidRPr="00BC67B3">
      <w:rPr>
        <w:rStyle w:val="bpuHeadSponChar"/>
      </w:rPr>
      <w:t>S3707</w:t>
    </w:r>
    <w:r>
      <w:t xml:space="preserve"> </w:t>
    </w:r>
    <w:r w:rsidR="00D91A47">
      <w:t>[2R]</w:t>
    </w:r>
    <w:r w:rsidR="00F56321">
      <w:t xml:space="preserve"> </w:t>
    </w:r>
    <w:r>
      <w:t>VITALE</w:t>
    </w:r>
    <w:r w:rsidR="006F016F">
      <w:t>, RUIZ</w:t>
    </w:r>
  </w:p>
  <w:p w:rsidR="00BC67B3" w:rsidRDefault="00BC67B3" w:rsidP="00BC67B3">
    <w:pPr>
      <w:pStyle w:val="bpuHeadSpon"/>
    </w:pPr>
    <w:r>
      <w:fldChar w:fldCharType="begin"/>
    </w:r>
    <w:r>
      <w:instrText xml:space="preserve"> PAGE  \* MERGEFORMAT </w:instrText>
    </w:r>
    <w:r>
      <w:fldChar w:fldCharType="separate"/>
    </w:r>
    <w:r w:rsidR="00207C4C">
      <w:rPr>
        <w:noProof/>
      </w:rPr>
      <w:t>5</w:t>
    </w:r>
    <w:r>
      <w:fldChar w:fldCharType="end"/>
    </w:r>
  </w:p>
  <w:p w:rsidR="00BC67B3" w:rsidRDefault="00BC67B3" w:rsidP="00BC6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67B3" w:rsidRDefault="00BC67B3" w:rsidP="00BC67B3">
    <w:pPr>
      <w:pStyle w:val="bpuHeadSpon"/>
    </w:pPr>
    <w:r w:rsidRPr="00BC67B3">
      <w:rPr>
        <w:rStyle w:val="bpuHeadSponChar"/>
      </w:rPr>
      <w:t>S3707</w:t>
    </w:r>
    <w:r>
      <w:t xml:space="preserve"> </w:t>
    </w:r>
    <w:r w:rsidR="00D91A47">
      <w:t>[2R]</w:t>
    </w:r>
    <w:r w:rsidR="00F56321">
      <w:t xml:space="preserve"> </w:t>
    </w:r>
    <w:r>
      <w:t>VITALE</w:t>
    </w:r>
    <w:r w:rsidR="006F016F">
      <w:t>, RUIZ</w:t>
    </w:r>
  </w:p>
  <w:p w:rsidR="00BC67B3" w:rsidRDefault="00BC67B3" w:rsidP="00BC67B3">
    <w:pPr>
      <w:pStyle w:val="bpuHeadSpon"/>
    </w:pPr>
    <w:r>
      <w:fldChar w:fldCharType="begin"/>
    </w:r>
    <w:r>
      <w:instrText xml:space="preserve"> PAGE  \* MERGEFORMAT </w:instrText>
    </w:r>
    <w:r>
      <w:fldChar w:fldCharType="separate"/>
    </w:r>
    <w:r w:rsidR="00207C4C">
      <w:rPr>
        <w:noProof/>
      </w:rPr>
      <w:t>2</w:t>
    </w:r>
    <w:r>
      <w:fldChar w:fldCharType="end"/>
    </w:r>
  </w:p>
  <w:p w:rsidR="00BC67B3" w:rsidRDefault="00BC67B3" w:rsidP="00BC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4"/>
    <w:rsid w:val="000051BD"/>
    <w:rsid w:val="000160A5"/>
    <w:rsid w:val="0002335B"/>
    <w:rsid w:val="0003549A"/>
    <w:rsid w:val="000367AE"/>
    <w:rsid w:val="00043B22"/>
    <w:rsid w:val="00054975"/>
    <w:rsid w:val="00056828"/>
    <w:rsid w:val="00057D20"/>
    <w:rsid w:val="0006197C"/>
    <w:rsid w:val="0006281F"/>
    <w:rsid w:val="0008141C"/>
    <w:rsid w:val="00092F6B"/>
    <w:rsid w:val="0009458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24B"/>
    <w:rsid w:val="0014664C"/>
    <w:rsid w:val="00163F42"/>
    <w:rsid w:val="001645FB"/>
    <w:rsid w:val="00173D2B"/>
    <w:rsid w:val="00181676"/>
    <w:rsid w:val="00183603"/>
    <w:rsid w:val="0018410E"/>
    <w:rsid w:val="001871D8"/>
    <w:rsid w:val="00194E78"/>
    <w:rsid w:val="0019707B"/>
    <w:rsid w:val="00197E8B"/>
    <w:rsid w:val="00197FA4"/>
    <w:rsid w:val="001A161A"/>
    <w:rsid w:val="001A3B79"/>
    <w:rsid w:val="001A66B6"/>
    <w:rsid w:val="001B4716"/>
    <w:rsid w:val="001B4EA4"/>
    <w:rsid w:val="001B5EE2"/>
    <w:rsid w:val="001C7C52"/>
    <w:rsid w:val="001D25F3"/>
    <w:rsid w:val="001E15F1"/>
    <w:rsid w:val="001E16FA"/>
    <w:rsid w:val="001E6213"/>
    <w:rsid w:val="001F14C7"/>
    <w:rsid w:val="001F7405"/>
    <w:rsid w:val="00205533"/>
    <w:rsid w:val="00207C4C"/>
    <w:rsid w:val="00212B8D"/>
    <w:rsid w:val="002206C8"/>
    <w:rsid w:val="0022101F"/>
    <w:rsid w:val="00222983"/>
    <w:rsid w:val="002370D0"/>
    <w:rsid w:val="00255958"/>
    <w:rsid w:val="00257FA2"/>
    <w:rsid w:val="002639C0"/>
    <w:rsid w:val="0026574A"/>
    <w:rsid w:val="002660BB"/>
    <w:rsid w:val="002720E8"/>
    <w:rsid w:val="00273E46"/>
    <w:rsid w:val="00275293"/>
    <w:rsid w:val="002776B0"/>
    <w:rsid w:val="002811EB"/>
    <w:rsid w:val="00282C71"/>
    <w:rsid w:val="00286C7E"/>
    <w:rsid w:val="002A1029"/>
    <w:rsid w:val="002A3A1A"/>
    <w:rsid w:val="002A4692"/>
    <w:rsid w:val="002A51BA"/>
    <w:rsid w:val="002B2E26"/>
    <w:rsid w:val="002B3FE6"/>
    <w:rsid w:val="002C2D81"/>
    <w:rsid w:val="002C461E"/>
    <w:rsid w:val="002C6CEC"/>
    <w:rsid w:val="002E09CE"/>
    <w:rsid w:val="002E40F3"/>
    <w:rsid w:val="002E69D1"/>
    <w:rsid w:val="002F3BA6"/>
    <w:rsid w:val="00315320"/>
    <w:rsid w:val="00325776"/>
    <w:rsid w:val="00325E27"/>
    <w:rsid w:val="00327C47"/>
    <w:rsid w:val="00330395"/>
    <w:rsid w:val="00333704"/>
    <w:rsid w:val="00336624"/>
    <w:rsid w:val="0034025F"/>
    <w:rsid w:val="00340458"/>
    <w:rsid w:val="0034200F"/>
    <w:rsid w:val="00343645"/>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1E4"/>
    <w:rsid w:val="003B1C2A"/>
    <w:rsid w:val="003C43EF"/>
    <w:rsid w:val="003C5A6B"/>
    <w:rsid w:val="003C7FB2"/>
    <w:rsid w:val="003D24DE"/>
    <w:rsid w:val="003E26D4"/>
    <w:rsid w:val="003E47BA"/>
    <w:rsid w:val="003F3B37"/>
    <w:rsid w:val="003F4A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9EA"/>
    <w:rsid w:val="004A3009"/>
    <w:rsid w:val="004A6940"/>
    <w:rsid w:val="004A77A4"/>
    <w:rsid w:val="004C742C"/>
    <w:rsid w:val="004D7E42"/>
    <w:rsid w:val="004E1F3E"/>
    <w:rsid w:val="004E6A96"/>
    <w:rsid w:val="004F21BD"/>
    <w:rsid w:val="004F4F1D"/>
    <w:rsid w:val="004F74DD"/>
    <w:rsid w:val="00501317"/>
    <w:rsid w:val="0050495C"/>
    <w:rsid w:val="00505DC9"/>
    <w:rsid w:val="00506158"/>
    <w:rsid w:val="00506E1E"/>
    <w:rsid w:val="00513C81"/>
    <w:rsid w:val="005237D0"/>
    <w:rsid w:val="00527BFB"/>
    <w:rsid w:val="00532A32"/>
    <w:rsid w:val="005338D6"/>
    <w:rsid w:val="00540B0B"/>
    <w:rsid w:val="0054460F"/>
    <w:rsid w:val="005536CD"/>
    <w:rsid w:val="00554051"/>
    <w:rsid w:val="00557240"/>
    <w:rsid w:val="005629A4"/>
    <w:rsid w:val="005640A5"/>
    <w:rsid w:val="005651F3"/>
    <w:rsid w:val="00572184"/>
    <w:rsid w:val="00577A15"/>
    <w:rsid w:val="00580533"/>
    <w:rsid w:val="0059131D"/>
    <w:rsid w:val="0059194E"/>
    <w:rsid w:val="005B3F92"/>
    <w:rsid w:val="005B479C"/>
    <w:rsid w:val="005B561E"/>
    <w:rsid w:val="005C07E4"/>
    <w:rsid w:val="005C2124"/>
    <w:rsid w:val="005C336F"/>
    <w:rsid w:val="005C7F3C"/>
    <w:rsid w:val="005D5B2D"/>
    <w:rsid w:val="005E017C"/>
    <w:rsid w:val="005E50C6"/>
    <w:rsid w:val="005F2A97"/>
    <w:rsid w:val="005F399B"/>
    <w:rsid w:val="006019F8"/>
    <w:rsid w:val="00602754"/>
    <w:rsid w:val="00605B20"/>
    <w:rsid w:val="0061156F"/>
    <w:rsid w:val="00613FF5"/>
    <w:rsid w:val="006155A8"/>
    <w:rsid w:val="00621076"/>
    <w:rsid w:val="00621B94"/>
    <w:rsid w:val="00626239"/>
    <w:rsid w:val="00632194"/>
    <w:rsid w:val="00635316"/>
    <w:rsid w:val="00635449"/>
    <w:rsid w:val="006378C5"/>
    <w:rsid w:val="00645E6A"/>
    <w:rsid w:val="00665CBC"/>
    <w:rsid w:val="00667020"/>
    <w:rsid w:val="00667A5C"/>
    <w:rsid w:val="00677316"/>
    <w:rsid w:val="00686AEB"/>
    <w:rsid w:val="006B4755"/>
    <w:rsid w:val="006B7897"/>
    <w:rsid w:val="006B7FA7"/>
    <w:rsid w:val="006C086A"/>
    <w:rsid w:val="006C21C1"/>
    <w:rsid w:val="006C7327"/>
    <w:rsid w:val="006D00E5"/>
    <w:rsid w:val="006D791B"/>
    <w:rsid w:val="006E2895"/>
    <w:rsid w:val="006F016F"/>
    <w:rsid w:val="006F180D"/>
    <w:rsid w:val="006F4334"/>
    <w:rsid w:val="006F47AF"/>
    <w:rsid w:val="006F6B8A"/>
    <w:rsid w:val="00707CD3"/>
    <w:rsid w:val="00716BB9"/>
    <w:rsid w:val="007256D1"/>
    <w:rsid w:val="007279FD"/>
    <w:rsid w:val="007502CB"/>
    <w:rsid w:val="00752D79"/>
    <w:rsid w:val="00752E20"/>
    <w:rsid w:val="00756EDE"/>
    <w:rsid w:val="00764456"/>
    <w:rsid w:val="00776A41"/>
    <w:rsid w:val="0077766C"/>
    <w:rsid w:val="00781B4D"/>
    <w:rsid w:val="007824BF"/>
    <w:rsid w:val="00783B8D"/>
    <w:rsid w:val="00793CD3"/>
    <w:rsid w:val="00794B94"/>
    <w:rsid w:val="00794BD4"/>
    <w:rsid w:val="007A2F73"/>
    <w:rsid w:val="007A3061"/>
    <w:rsid w:val="007A5A0B"/>
    <w:rsid w:val="007A6F93"/>
    <w:rsid w:val="007C0E14"/>
    <w:rsid w:val="007C7DE4"/>
    <w:rsid w:val="007D40CB"/>
    <w:rsid w:val="007D5796"/>
    <w:rsid w:val="007D59C0"/>
    <w:rsid w:val="007D65E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3E5"/>
    <w:rsid w:val="008A31C5"/>
    <w:rsid w:val="008A4F9A"/>
    <w:rsid w:val="008B2850"/>
    <w:rsid w:val="008C4AB7"/>
    <w:rsid w:val="008C5216"/>
    <w:rsid w:val="008C604F"/>
    <w:rsid w:val="008C6A5A"/>
    <w:rsid w:val="008C79B3"/>
    <w:rsid w:val="008D77BD"/>
    <w:rsid w:val="008E3F69"/>
    <w:rsid w:val="008E454C"/>
    <w:rsid w:val="008F0AE8"/>
    <w:rsid w:val="008F1E5A"/>
    <w:rsid w:val="00901BDA"/>
    <w:rsid w:val="009121D8"/>
    <w:rsid w:val="00912D9C"/>
    <w:rsid w:val="00916F7A"/>
    <w:rsid w:val="00917FE3"/>
    <w:rsid w:val="009305FB"/>
    <w:rsid w:val="009318C7"/>
    <w:rsid w:val="00931C09"/>
    <w:rsid w:val="009348C2"/>
    <w:rsid w:val="009440D0"/>
    <w:rsid w:val="009446F5"/>
    <w:rsid w:val="009523A3"/>
    <w:rsid w:val="00960958"/>
    <w:rsid w:val="00963A46"/>
    <w:rsid w:val="0096521A"/>
    <w:rsid w:val="00966A3E"/>
    <w:rsid w:val="00971493"/>
    <w:rsid w:val="009718ED"/>
    <w:rsid w:val="00971AD9"/>
    <w:rsid w:val="00972E67"/>
    <w:rsid w:val="00973069"/>
    <w:rsid w:val="00973523"/>
    <w:rsid w:val="00980766"/>
    <w:rsid w:val="009835D4"/>
    <w:rsid w:val="009852D8"/>
    <w:rsid w:val="009865D4"/>
    <w:rsid w:val="00997152"/>
    <w:rsid w:val="009972CD"/>
    <w:rsid w:val="009A0E9C"/>
    <w:rsid w:val="009A19A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7C"/>
    <w:rsid w:val="00A017C0"/>
    <w:rsid w:val="00A11228"/>
    <w:rsid w:val="00A222C2"/>
    <w:rsid w:val="00A305D6"/>
    <w:rsid w:val="00A33A94"/>
    <w:rsid w:val="00A342C4"/>
    <w:rsid w:val="00A50F6B"/>
    <w:rsid w:val="00A52237"/>
    <w:rsid w:val="00A52D39"/>
    <w:rsid w:val="00A551D6"/>
    <w:rsid w:val="00A5692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B85"/>
    <w:rsid w:val="00B1138C"/>
    <w:rsid w:val="00B2574A"/>
    <w:rsid w:val="00B35D8A"/>
    <w:rsid w:val="00B45B34"/>
    <w:rsid w:val="00B57047"/>
    <w:rsid w:val="00B61D86"/>
    <w:rsid w:val="00B6342D"/>
    <w:rsid w:val="00B726BD"/>
    <w:rsid w:val="00B732BC"/>
    <w:rsid w:val="00B77B8E"/>
    <w:rsid w:val="00B83DE5"/>
    <w:rsid w:val="00B86A74"/>
    <w:rsid w:val="00B90E33"/>
    <w:rsid w:val="00B92482"/>
    <w:rsid w:val="00B9676B"/>
    <w:rsid w:val="00BA2EA5"/>
    <w:rsid w:val="00BA364B"/>
    <w:rsid w:val="00BB1190"/>
    <w:rsid w:val="00BB12AD"/>
    <w:rsid w:val="00BB31D0"/>
    <w:rsid w:val="00BB3A11"/>
    <w:rsid w:val="00BB4DDB"/>
    <w:rsid w:val="00BB5D79"/>
    <w:rsid w:val="00BB5F02"/>
    <w:rsid w:val="00BC67B3"/>
    <w:rsid w:val="00BC7892"/>
    <w:rsid w:val="00BD7FDC"/>
    <w:rsid w:val="00BE24D6"/>
    <w:rsid w:val="00BE7EFA"/>
    <w:rsid w:val="00BF06AD"/>
    <w:rsid w:val="00BF2C67"/>
    <w:rsid w:val="00C04F4D"/>
    <w:rsid w:val="00C06E0B"/>
    <w:rsid w:val="00C12E48"/>
    <w:rsid w:val="00C13D14"/>
    <w:rsid w:val="00C15F53"/>
    <w:rsid w:val="00C23F09"/>
    <w:rsid w:val="00C241B0"/>
    <w:rsid w:val="00C25356"/>
    <w:rsid w:val="00C328D0"/>
    <w:rsid w:val="00C342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175"/>
    <w:rsid w:val="00CA037D"/>
    <w:rsid w:val="00CA0837"/>
    <w:rsid w:val="00CA2442"/>
    <w:rsid w:val="00CA4725"/>
    <w:rsid w:val="00CB6246"/>
    <w:rsid w:val="00CC0308"/>
    <w:rsid w:val="00CC0A17"/>
    <w:rsid w:val="00CC3F1F"/>
    <w:rsid w:val="00CD0F93"/>
    <w:rsid w:val="00CD1AA5"/>
    <w:rsid w:val="00CD1BD1"/>
    <w:rsid w:val="00CD528D"/>
    <w:rsid w:val="00CE78BF"/>
    <w:rsid w:val="00CF65EB"/>
    <w:rsid w:val="00CF72AD"/>
    <w:rsid w:val="00D0049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E3"/>
    <w:rsid w:val="00D91A47"/>
    <w:rsid w:val="00D9410B"/>
    <w:rsid w:val="00D9695B"/>
    <w:rsid w:val="00DA2417"/>
    <w:rsid w:val="00DA5585"/>
    <w:rsid w:val="00DB02AC"/>
    <w:rsid w:val="00DB1AFF"/>
    <w:rsid w:val="00DB6AA2"/>
    <w:rsid w:val="00DB7F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12"/>
    <w:rsid w:val="00E608F1"/>
    <w:rsid w:val="00E611B9"/>
    <w:rsid w:val="00E7144F"/>
    <w:rsid w:val="00E73D74"/>
    <w:rsid w:val="00E76A79"/>
    <w:rsid w:val="00E80692"/>
    <w:rsid w:val="00E80C24"/>
    <w:rsid w:val="00E93836"/>
    <w:rsid w:val="00EA4A97"/>
    <w:rsid w:val="00EA7C16"/>
    <w:rsid w:val="00EB62AE"/>
    <w:rsid w:val="00EC5281"/>
    <w:rsid w:val="00EC791D"/>
    <w:rsid w:val="00EC7CA6"/>
    <w:rsid w:val="00ED3C5D"/>
    <w:rsid w:val="00ED4553"/>
    <w:rsid w:val="00F00D08"/>
    <w:rsid w:val="00F1350D"/>
    <w:rsid w:val="00F15583"/>
    <w:rsid w:val="00F17BB3"/>
    <w:rsid w:val="00F17C18"/>
    <w:rsid w:val="00F200EE"/>
    <w:rsid w:val="00F22481"/>
    <w:rsid w:val="00F2542E"/>
    <w:rsid w:val="00F27278"/>
    <w:rsid w:val="00F344E3"/>
    <w:rsid w:val="00F34D58"/>
    <w:rsid w:val="00F40FC9"/>
    <w:rsid w:val="00F41A9D"/>
    <w:rsid w:val="00F44314"/>
    <w:rsid w:val="00F54B9C"/>
    <w:rsid w:val="00F56321"/>
    <w:rsid w:val="00F56E96"/>
    <w:rsid w:val="00F573DD"/>
    <w:rsid w:val="00F60C21"/>
    <w:rsid w:val="00F61E59"/>
    <w:rsid w:val="00F63D99"/>
    <w:rsid w:val="00F6426B"/>
    <w:rsid w:val="00F709B3"/>
    <w:rsid w:val="00F71033"/>
    <w:rsid w:val="00F71A5E"/>
    <w:rsid w:val="00F80AAC"/>
    <w:rsid w:val="00F81A1C"/>
    <w:rsid w:val="00F9667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09ADA6-02EF-44A3-9CCA-E43D55F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67B3"/>
  </w:style>
  <w:style w:type="paragraph" w:styleId="BalloonText">
    <w:name w:val="Balloon Text"/>
    <w:basedOn w:val="Normal"/>
    <w:link w:val="BalloonTextChar"/>
    <w:semiHidden/>
    <w:unhideWhenUsed/>
    <w:rsid w:val="00EB6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62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52F68-1199-43A9-9813-DEEC99CCD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1279</Words>
  <Characters>7274</Characters>
  <Application>Microsoft Office Word</Application>
  <DocSecurity>0</DocSecurity>
  <Lines>180</Lines>
  <Paragraphs>58</Paragraphs>
  <ScaleCrop>false</ScaleCrop>
  <HeadingPairs>
    <vt:vector size="2" baseType="variant">
      <vt:variant>
        <vt:lpstr>Title</vt:lpstr>
      </vt:variant>
      <vt:variant>
        <vt:i4>1</vt:i4>
      </vt:variant>
    </vt:vector>
  </HeadingPairs>
  <TitlesOfParts>
    <vt:vector size="1" baseType="lpstr">
      <vt:lpstr>S3707 2R</vt:lpstr>
    </vt:vector>
  </TitlesOfParts>
  <Manager>R230</Manager>
  <Company>NJ Office of Legislative Services</Company>
  <LinksUpToDate>false</LinksUpToDate>
  <CharactersWithSpaces>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 2R</dc:title>
  <dc:subject/>
  <dc:creator>Senator  VITALE</dc:creator>
  <cp:keywords>S3707|5|JU |103|54|284|!|0|</cp:keywords>
  <dc:description>INTRODUCED APRIL 26, 2021_x000d_
Amended 5/6/21_x000d_
Amended 1/6/22</dc:description>
  <cp:lastModifiedBy>Todaro, Vivian</cp:lastModifiedBy>
  <cp:revision>2</cp:revision>
  <cp:lastPrinted>2022-01-12T19:18:00Z</cp:lastPrinted>
  <dcterms:created xsi:type="dcterms:W3CDTF">2022-01-12T19:18:00Z</dcterms:created>
  <dcterms:modified xsi:type="dcterms:W3CDTF">2022-01-12T19:18:00Z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