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C1" w:rsidRDefault="004E61C1" w:rsidP="004E61C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3730 </w:t>
      </w:r>
    </w:p>
    <w:p w:rsidR="004E61C1" w:rsidRPr="009D38FF" w:rsidRDefault="004E61C1" w:rsidP="004E61C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82402136" r:id="rId7"/>
        </w:object>
      </w:r>
    </w:p>
    <w:p w:rsidR="004E61C1" w:rsidRDefault="004E61C1" w:rsidP="004E61C1">
      <w:pPr>
        <w:pStyle w:val="bpuState"/>
      </w:pPr>
      <w:r>
        <w:t>STATE OF NEW JERSEY</w:t>
      </w:r>
    </w:p>
    <w:p w:rsidR="004E61C1" w:rsidRDefault="004E61C1" w:rsidP="004E61C1">
      <w:pPr>
        <w:pStyle w:val="bpuLegislature"/>
      </w:pPr>
      <w:r>
        <w:t>219th LEGISLATURE</w:t>
      </w:r>
    </w:p>
    <w:p w:rsidR="004E61C1" w:rsidRDefault="004E61C1" w:rsidP="004E61C1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82402137" r:id="rId8"/>
        </w:object>
      </w:r>
      <w:r>
        <w:t xml:space="preserve">  </w:t>
      </w:r>
    </w:p>
    <w:p w:rsidR="004E61C1" w:rsidRDefault="004E61C1" w:rsidP="004E61C1">
      <w:pPr>
        <w:pStyle w:val="bpuIntro"/>
      </w:pPr>
      <w:r>
        <w:t>INTRODUCED MAY 11, 2021</w:t>
      </w:r>
    </w:p>
    <w:p w:rsidR="004E61C1" w:rsidRDefault="004E61C1" w:rsidP="004E61C1">
      <w:pPr>
        <w:pStyle w:val="bpuIntro"/>
      </w:pPr>
    </w:p>
    <w:p w:rsidR="004E61C1" w:rsidRDefault="004E61C1" w:rsidP="004E61C1">
      <w:pPr>
        <w:pStyle w:val="bpuIntro"/>
        <w:sectPr w:rsidR="004E61C1" w:rsidSect="004E61C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E61C1" w:rsidRDefault="004E61C1" w:rsidP="004E61C1">
      <w:pPr>
        <w:pStyle w:val="bpuIntro"/>
      </w:pPr>
    </w:p>
    <w:p w:rsidR="004E61C1" w:rsidRDefault="004E61C1" w:rsidP="004E61C1">
      <w:pPr>
        <w:pStyle w:val="bpuSponsor"/>
      </w:pPr>
      <w:r>
        <w:t>Sponsored by:</w:t>
      </w:r>
    </w:p>
    <w:p w:rsidR="004E61C1" w:rsidRDefault="004E61C1" w:rsidP="004E61C1">
      <w:pPr>
        <w:pStyle w:val="bpuSponsor"/>
      </w:pPr>
      <w:proofErr w:type="gramStart"/>
      <w:r>
        <w:t>Senator  NIA</w:t>
      </w:r>
      <w:proofErr w:type="gramEnd"/>
      <w:r>
        <w:t xml:space="preserve"> H. GILL</w:t>
      </w:r>
    </w:p>
    <w:p w:rsidR="004E61C1" w:rsidRDefault="004E61C1" w:rsidP="004E61C1">
      <w:pPr>
        <w:pStyle w:val="bpuSponsor"/>
      </w:pPr>
      <w:r>
        <w:t>District 34 (Essex and Passaic)</w:t>
      </w:r>
    </w:p>
    <w:p w:rsidR="004E61C1" w:rsidRDefault="004E61C1" w:rsidP="004E61C1">
      <w:pPr>
        <w:pStyle w:val="bpuSponsor"/>
      </w:pPr>
    </w:p>
    <w:p w:rsidR="004E61C1" w:rsidRDefault="004E61C1" w:rsidP="004E61C1">
      <w:pPr>
        <w:pStyle w:val="bpuSponsor"/>
      </w:pPr>
    </w:p>
    <w:p w:rsidR="004E61C1" w:rsidRDefault="004E61C1" w:rsidP="004E61C1">
      <w:pPr>
        <w:pStyle w:val="bpuSponsor"/>
      </w:pPr>
    </w:p>
    <w:p w:rsidR="004E61C1" w:rsidRDefault="004E61C1" w:rsidP="004E61C1">
      <w:pPr>
        <w:pStyle w:val="bpuSponsor"/>
      </w:pPr>
    </w:p>
    <w:p w:rsidR="004E61C1" w:rsidRDefault="004E61C1" w:rsidP="004E61C1">
      <w:pPr>
        <w:pStyle w:val="bpuSponsor"/>
      </w:pPr>
      <w:r>
        <w:t>SYNOPSIS</w:t>
      </w:r>
    </w:p>
    <w:p w:rsidR="004E61C1" w:rsidRDefault="004E61C1" w:rsidP="004E61C1">
      <w:pPr>
        <w:pStyle w:val="bpuNormText"/>
      </w:pPr>
      <w:r>
        <w:tab/>
        <w:t xml:space="preserve">Eliminates qualified immunity defense for law enforcement officers. </w:t>
      </w:r>
    </w:p>
    <w:p w:rsidR="004E61C1" w:rsidRDefault="004E61C1" w:rsidP="004E61C1">
      <w:pPr>
        <w:pStyle w:val="bpuNormText"/>
      </w:pPr>
    </w:p>
    <w:p w:rsidR="004E61C1" w:rsidRDefault="004E61C1" w:rsidP="004E61C1">
      <w:pPr>
        <w:pStyle w:val="bpuSponsor"/>
      </w:pPr>
      <w:r>
        <w:t xml:space="preserve">CURRENT VERSION OF TEXT </w:t>
      </w:r>
    </w:p>
    <w:p w:rsidR="004E61C1" w:rsidRDefault="004E61C1" w:rsidP="004E61C1">
      <w:pPr>
        <w:pStyle w:val="bpuNormText"/>
      </w:pPr>
      <w:r>
        <w:tab/>
        <w:t>As introduced.</w:t>
      </w:r>
    </w:p>
    <w:p w:rsidR="004E61C1" w:rsidRDefault="004E61C1" w:rsidP="004E61C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E61C1" w:rsidRDefault="004E61C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61C1" w:rsidSect="004E61C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D1E5B" w:rsidRPr="004D1E5B" w:rsidRDefault="008C2F60" w:rsidP="004D1E5B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D1E5B">
        <w:rPr>
          <w:color w:val="000000"/>
        </w:rPr>
        <w:t>concerning law enforcement and supplementing Title 59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C2F6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C2F6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D1E5B" w:rsidRDefault="004D1E5B" w:rsidP="004D1E5B">
      <w:pPr>
        <w:rPr>
          <w:color w:val="000000"/>
        </w:rPr>
      </w:pPr>
      <w:r>
        <w:rPr>
          <w:color w:val="000000"/>
        </w:rPr>
        <w:tab/>
        <w:t xml:space="preserve">1.  </w:t>
      </w:r>
      <w:proofErr w:type="gramStart"/>
      <w:r>
        <w:rPr>
          <w:color w:val="000000"/>
        </w:rPr>
        <w:t>Notwithstanding</w:t>
      </w:r>
      <w:proofErr w:type="gramEnd"/>
      <w:r>
        <w:rPr>
          <w:color w:val="000000"/>
        </w:rPr>
        <w:t xml:space="preserve"> the provisions of the “New Jersey Tort Claims Act,” N.J.S.59:1</w:t>
      </w:r>
      <w:r>
        <w:rPr>
          <w:color w:val="000000"/>
        </w:rPr>
        <w:noBreakHyphen/>
        <w:t xml:space="preserve">1 et seq. or any other law to the contrary, a law enforcement agency or officer shall not be entitled to a qualified immunity defense.  </w:t>
      </w:r>
    </w:p>
    <w:p w:rsidR="004D1E5B" w:rsidRPr="00326DE3" w:rsidRDefault="004D1E5B" w:rsidP="004D1E5B">
      <w:pPr>
        <w:rPr>
          <w:color w:val="000000"/>
        </w:rPr>
      </w:pPr>
    </w:p>
    <w:p w:rsidR="004D1E5B" w:rsidRPr="00AA7880" w:rsidRDefault="004D1E5B" w:rsidP="004D1E5B">
      <w:r>
        <w:tab/>
        <w:t xml:space="preserve">2. </w:t>
      </w:r>
      <w:r w:rsidR="003879F3">
        <w:t xml:space="preserve"> </w:t>
      </w:r>
      <w:r>
        <w:t xml:space="preserve">This act shall take effect immediately.  </w:t>
      </w:r>
    </w:p>
    <w:p w:rsidR="00686AEB" w:rsidRDefault="00686AEB" w:rsidP="00686AEB"/>
    <w:p w:rsidR="00A671DD" w:rsidRPr="00CE7BD8" w:rsidRDefault="00A671D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4D1E5B" w:rsidRDefault="004D1E5B" w:rsidP="004D1E5B"/>
    <w:p w:rsidR="004D1E5B" w:rsidRDefault="004D1E5B" w:rsidP="004D1E5B">
      <w:pPr>
        <w:rPr>
          <w:color w:val="000000"/>
        </w:rPr>
      </w:pPr>
      <w:r>
        <w:tab/>
        <w:t xml:space="preserve">This bill provides that a </w:t>
      </w:r>
      <w:r>
        <w:rPr>
          <w:color w:val="000000"/>
        </w:rPr>
        <w:t xml:space="preserve">law enforcement agency or law enforcement officer would not be entitled to a qualified immunity defense in response to a cause of action.  </w:t>
      </w:r>
    </w:p>
    <w:p w:rsidR="004D1E5B" w:rsidRPr="00A56E20" w:rsidRDefault="004D1E5B" w:rsidP="004D1E5B">
      <w:pPr>
        <w:rPr>
          <w:color w:val="000000"/>
        </w:rPr>
      </w:pPr>
      <w:r>
        <w:rPr>
          <w:color w:val="000000"/>
        </w:rPr>
        <w:tab/>
        <w:t>Under the qualified immunity doctrine, government officials are immune from civil liability when their conduct does not violate clearly established statutory or constitutional rights of which a reasonable person would have known.  In determining whether a government official is entitled to qualified immunity, a court is required to inquire whether</w:t>
      </w:r>
      <w:r>
        <w:rPr>
          <w:color w:val="000000"/>
          <w:shd w:val="clear" w:color="auto" w:fill="FFFFFF"/>
        </w:rPr>
        <w:t xml:space="preserve">: </w:t>
      </w:r>
      <w:r w:rsidRPr="00A56E20">
        <w:rPr>
          <w:color w:val="000000"/>
          <w:shd w:val="clear" w:color="auto" w:fill="FFFFFF"/>
        </w:rPr>
        <w:t>(1) the facts, taken in the light most favorable to the party asserting the injury show the officer s conduct violated a constitutional right; and (2) that constitutional right was clearly established at the time that defendant acted.</w:t>
      </w:r>
    </w:p>
    <w:p w:rsidR="004D1E5B" w:rsidRDefault="004D1E5B" w:rsidP="004D1E5B">
      <w:pPr>
        <w:rPr>
          <w:color w:val="000000"/>
        </w:rPr>
      </w:pPr>
      <w:r>
        <w:rPr>
          <w:color w:val="000000"/>
        </w:rPr>
        <w:tab/>
        <w:t>It is the sponsor’s intent to eliminate the qualified immunity defense when it protects law enforcement officers from account</w:t>
      </w:r>
      <w:r w:rsidR="003879F3">
        <w:rPr>
          <w:color w:val="000000"/>
        </w:rPr>
        <w:t>ability for wrongful activity.</w:t>
      </w:r>
    </w:p>
    <w:sectPr w:rsidR="004D1E5B" w:rsidSect="004E61C1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975" w:rsidRDefault="00C36975">
      <w:r>
        <w:separator/>
      </w:r>
    </w:p>
  </w:endnote>
  <w:endnote w:type="continuationSeparator" w:id="0">
    <w:p w:rsidR="00C36975" w:rsidRDefault="00C3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F60" w:rsidRPr="00921C91" w:rsidRDefault="008C2F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C2F60" w:rsidRPr="00921C91" w:rsidRDefault="008C2F60">
    <w:pPr>
      <w:pStyle w:val="Footer"/>
      <w:rPr>
        <w:szCs w:val="18"/>
      </w:rPr>
    </w:pPr>
  </w:p>
  <w:p w:rsidR="008C2F60" w:rsidRPr="00921C91" w:rsidRDefault="008C2F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C2F60" w:rsidRDefault="008C2F60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975" w:rsidRDefault="00C36975">
      <w:r>
        <w:separator/>
      </w:r>
    </w:p>
  </w:footnote>
  <w:footnote w:type="continuationSeparator" w:id="0">
    <w:p w:rsidR="00C36975" w:rsidRDefault="00C36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04A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E61C1" w:rsidRDefault="004E61C1" w:rsidP="004E61C1">
    <w:pPr>
      <w:pStyle w:val="bpuHeadSpon"/>
    </w:pPr>
    <w:r w:rsidRPr="004E61C1">
      <w:rPr>
        <w:rStyle w:val="bpuHeadSponChar"/>
      </w:rPr>
      <w:t>S3730</w:t>
    </w:r>
    <w:r>
      <w:t xml:space="preserve"> GILL</w:t>
    </w:r>
  </w:p>
  <w:p w:rsidR="004E61C1" w:rsidRDefault="004E61C1" w:rsidP="004E61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79F3">
      <w:rPr>
        <w:noProof/>
      </w:rPr>
      <w:t>3</w:t>
    </w:r>
    <w:r>
      <w:fldChar w:fldCharType="end"/>
    </w:r>
  </w:p>
  <w:p w:rsidR="004E61C1" w:rsidRDefault="004E61C1" w:rsidP="004E61C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E61C1" w:rsidRDefault="004E61C1" w:rsidP="004E61C1">
    <w:pPr>
      <w:pStyle w:val="bpuHeadSpon"/>
    </w:pPr>
    <w:r w:rsidRPr="004E61C1">
      <w:rPr>
        <w:rStyle w:val="bpuHeadSponChar"/>
      </w:rPr>
      <w:t>S3730</w:t>
    </w:r>
    <w:r>
      <w:t xml:space="preserve"> GILL</w:t>
    </w:r>
  </w:p>
  <w:p w:rsidR="004E61C1" w:rsidRDefault="004E61C1" w:rsidP="004E61C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04A9">
      <w:rPr>
        <w:noProof/>
      </w:rPr>
      <w:t>2</w:t>
    </w:r>
    <w:r>
      <w:fldChar w:fldCharType="end"/>
    </w:r>
  </w:p>
  <w:p w:rsidR="004E61C1" w:rsidRDefault="004E61C1" w:rsidP="004E61C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9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9F3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E5B"/>
    <w:rsid w:val="004E1F3E"/>
    <w:rsid w:val="004E61C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41A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F6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FEA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1DD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EE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0A1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4A9"/>
    <w:rsid w:val="00C23F09"/>
    <w:rsid w:val="00C25356"/>
    <w:rsid w:val="00C328D0"/>
    <w:rsid w:val="00C3697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3DA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82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61A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9C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ED476B3-CF1E-4B13-98DA-88EB0C52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E6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250</Words>
  <Characters>1352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S3730</vt:lpstr>
    </vt:vector>
  </TitlesOfParts>
  <Manager>R229</Manager>
  <Company>NJ Office of Legislative Services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S3730</dc:title>
  <dc:subject/>
  <dc:creator>Senator  GILL</dc:creator>
  <cp:keywords>S3730|2|LP |234|92|268|F|0|</cp:keywords>
  <dc:description>INTRODUCED MAY 11, 2021</dc:description>
  <cp:lastModifiedBy>Bell, Careema</cp:lastModifiedBy>
  <cp:revision>2</cp:revision>
  <cp:lastPrinted>2005-10-12T19:02:00Z</cp:lastPrinted>
  <dcterms:created xsi:type="dcterms:W3CDTF">2021-05-13T13:08:00Z</dcterms:created>
  <dcterms:modified xsi:type="dcterms:W3CDTF">2021-05-13T13:08:00Z</dcterms:modified>
  <cp:category>s.1: C.59:3-3.1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